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91DDC" w14:textId="5662AFDD" w:rsidR="009E7453" w:rsidRDefault="009E7453" w:rsidP="009E7453">
      <w:pPr>
        <w:pStyle w:val="Heading1"/>
        <w:jc w:val="center"/>
        <w:rPr>
          <w:rFonts w:ascii="Arial" w:hAnsi="Arial" w:cs="Arial"/>
        </w:rPr>
      </w:pPr>
      <w:r>
        <w:rPr>
          <w:rFonts w:ascii="Arial" w:hAnsi="Arial" w:cs="Arial"/>
        </w:rPr>
        <w:t xml:space="preserve">SSAB National Safeguarding Week </w:t>
      </w:r>
      <w:r w:rsidR="00F62632">
        <w:rPr>
          <w:rFonts w:ascii="Arial" w:hAnsi="Arial" w:cs="Arial"/>
        </w:rPr>
        <w:t>202</w:t>
      </w:r>
      <w:r w:rsidR="00590A21">
        <w:rPr>
          <w:rFonts w:ascii="Arial" w:hAnsi="Arial" w:cs="Arial"/>
        </w:rPr>
        <w:t>1</w:t>
      </w:r>
      <w:r w:rsidR="00F62632">
        <w:rPr>
          <w:rFonts w:ascii="Arial" w:hAnsi="Arial" w:cs="Arial"/>
        </w:rPr>
        <w:t xml:space="preserve"> </w:t>
      </w:r>
      <w:r>
        <w:rPr>
          <w:rFonts w:ascii="Arial" w:hAnsi="Arial" w:cs="Arial"/>
        </w:rPr>
        <w:t>Comms</w:t>
      </w:r>
    </w:p>
    <w:p w14:paraId="24CB40B0" w14:textId="77777777" w:rsidR="00F62632" w:rsidRDefault="00F62632" w:rsidP="00F62632"/>
    <w:p w14:paraId="640A52D8" w14:textId="26D8A40E" w:rsidR="00F62632" w:rsidRDefault="00EA0391" w:rsidP="00EA0391">
      <w:pPr>
        <w:pStyle w:val="Heading1"/>
        <w:rPr>
          <w:b/>
          <w:bCs/>
        </w:rPr>
      </w:pPr>
      <w:r w:rsidRPr="00050A6A">
        <w:rPr>
          <w:b/>
          <w:bCs/>
          <w:sz w:val="40"/>
          <w:szCs w:val="40"/>
        </w:rPr>
        <w:t>Monday</w:t>
      </w:r>
      <w:r w:rsidRPr="00531BF9">
        <w:rPr>
          <w:b/>
          <w:bCs/>
        </w:rPr>
        <w:t xml:space="preserve"> - </w:t>
      </w:r>
      <w:r w:rsidR="00590A21" w:rsidRPr="00531BF9">
        <w:rPr>
          <w:b/>
          <w:bCs/>
        </w:rPr>
        <w:t>Emotional Abuse and Safeguarding Mental Health</w:t>
      </w:r>
    </w:p>
    <w:p w14:paraId="601A8413" w14:textId="24694CBC" w:rsidR="00176D34" w:rsidRPr="00176D34" w:rsidRDefault="00176D34" w:rsidP="00D610FC">
      <w:pPr>
        <w:jc w:val="center"/>
      </w:pPr>
      <w:r>
        <w:rPr>
          <w:noProof/>
        </w:rPr>
        <w:drawing>
          <wp:inline distT="0" distB="0" distL="0" distR="0" wp14:anchorId="4692547D" wp14:editId="648B9A17">
            <wp:extent cx="2809875" cy="14488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331" cy="1457843"/>
                    </a:xfrm>
                    <a:prstGeom prst="rect">
                      <a:avLst/>
                    </a:prstGeom>
                    <a:noFill/>
                    <a:ln>
                      <a:noFill/>
                    </a:ln>
                  </pic:spPr>
                </pic:pic>
              </a:graphicData>
            </a:graphic>
          </wp:inline>
        </w:drawing>
      </w:r>
      <w:r w:rsidR="00D610FC">
        <w:t xml:space="preserve">  </w:t>
      </w:r>
      <w:r>
        <w:rPr>
          <w:noProof/>
        </w:rPr>
        <w:drawing>
          <wp:inline distT="0" distB="0" distL="0" distR="0" wp14:anchorId="51F5BA1D" wp14:editId="5ABC0911">
            <wp:extent cx="2826385" cy="146110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855" cy="1508389"/>
                    </a:xfrm>
                    <a:prstGeom prst="rect">
                      <a:avLst/>
                    </a:prstGeom>
                    <a:noFill/>
                    <a:ln>
                      <a:noFill/>
                    </a:ln>
                  </pic:spPr>
                </pic:pic>
              </a:graphicData>
            </a:graphic>
          </wp:inline>
        </w:drawing>
      </w:r>
    </w:p>
    <w:p w14:paraId="5FB7221D" w14:textId="34CB6BAF" w:rsidR="00EA0391" w:rsidRDefault="00EA0391" w:rsidP="001F100E">
      <w:pPr>
        <w:jc w:val="both"/>
        <w:rPr>
          <w:rFonts w:ascii="Arial" w:hAnsi="Arial" w:cs="Arial"/>
        </w:rPr>
      </w:pPr>
      <w:r w:rsidRPr="00EA0391">
        <w:rPr>
          <w:rFonts w:ascii="Arial" w:hAnsi="Arial" w:cs="Arial"/>
        </w:rPr>
        <w:t xml:space="preserve">Mental Health Emotional abuse can have a devastating impact on mental as well as physical health. To have safer cultures, we need to prioritise wellbeing, and create a culture where people can speak out, be listened to and respected. Today at an individual level we are focusing on the importance of wellbeing and self-care. At an organisational level, today can be used to explore how organisations can be emotionally aware and promote respectful cultures where people can speak out without fear of reprimand. </w:t>
      </w:r>
    </w:p>
    <w:p w14:paraId="29C7C010"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What is Emotional Abuse? </w:t>
      </w:r>
      <w:hyperlink r:id="rId10" w:history="1">
        <w:r w:rsidRPr="00D34098">
          <w:rPr>
            <w:rStyle w:val="Hyperlink"/>
            <w:rFonts w:ascii="Arial" w:hAnsi="Arial" w:cs="Arial"/>
            <w:color w:val="00A45E"/>
            <w:sz w:val="22"/>
            <w:szCs w:val="22"/>
            <w:u w:val="none"/>
          </w:rPr>
          <w:t>Read more.</w:t>
        </w:r>
      </w:hyperlink>
    </w:p>
    <w:p w14:paraId="6F1FE892"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Safeguarding in Sport: A Toolkit for Supporting Participants with their Mental Health. </w:t>
      </w:r>
      <w:hyperlink r:id="rId11" w:history="1">
        <w:r w:rsidRPr="00D34098">
          <w:rPr>
            <w:rStyle w:val="Hyperlink"/>
            <w:rFonts w:ascii="Arial" w:hAnsi="Arial" w:cs="Arial"/>
            <w:color w:val="00A45E"/>
            <w:sz w:val="22"/>
            <w:szCs w:val="22"/>
            <w:u w:val="none"/>
          </w:rPr>
          <w:t>Download here.</w:t>
        </w:r>
      </w:hyperlink>
    </w:p>
    <w:p w14:paraId="362A232C"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Untold Stories – Domestic Abuse, Coercive Control and Emotional Abuse. </w:t>
      </w:r>
      <w:hyperlink r:id="rId12" w:history="1">
        <w:r w:rsidRPr="00D34098">
          <w:rPr>
            <w:rStyle w:val="Hyperlink"/>
            <w:rFonts w:ascii="Arial" w:hAnsi="Arial" w:cs="Arial"/>
            <w:color w:val="00A45E"/>
            <w:sz w:val="22"/>
            <w:szCs w:val="22"/>
            <w:u w:val="none"/>
          </w:rPr>
          <w:t>Learn more.</w:t>
        </w:r>
      </w:hyperlink>
    </w:p>
    <w:p w14:paraId="09942BD3"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How to Safeguard your wellbeing during the pandemic. </w:t>
      </w:r>
      <w:hyperlink r:id="rId13" w:history="1">
        <w:r w:rsidRPr="00D34098">
          <w:rPr>
            <w:rStyle w:val="Hyperlink"/>
            <w:rFonts w:ascii="Arial" w:hAnsi="Arial" w:cs="Arial"/>
            <w:color w:val="00A45E"/>
            <w:sz w:val="22"/>
            <w:szCs w:val="22"/>
            <w:u w:val="none"/>
          </w:rPr>
          <w:t>Read more.</w:t>
        </w:r>
      </w:hyperlink>
    </w:p>
    <w:p w14:paraId="1461F327"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At times, work can be stressful and challenging. Read our guide about </w:t>
      </w:r>
      <w:hyperlink r:id="rId14" w:history="1">
        <w:r w:rsidRPr="00D34098">
          <w:rPr>
            <w:rStyle w:val="Hyperlink"/>
            <w:rFonts w:ascii="Arial" w:hAnsi="Arial" w:cs="Arial"/>
            <w:color w:val="00A45E"/>
            <w:sz w:val="22"/>
            <w:szCs w:val="22"/>
            <w:u w:val="none"/>
          </w:rPr>
          <w:t>managing your mental health in the workplace.</w:t>
        </w:r>
      </w:hyperlink>
    </w:p>
    <w:p w14:paraId="0CB9ED2C" w14:textId="77777777" w:rsidR="00D34098" w:rsidRPr="00D34098" w:rsidRDefault="00D34098" w:rsidP="00D34098">
      <w:pPr>
        <w:pStyle w:val="NormalWeb"/>
        <w:shd w:val="clear" w:color="auto" w:fill="FEFEFE"/>
        <w:rPr>
          <w:rFonts w:ascii="Arial" w:hAnsi="Arial" w:cs="Arial"/>
          <w:color w:val="333F48"/>
          <w:sz w:val="22"/>
          <w:szCs w:val="22"/>
        </w:rPr>
      </w:pPr>
      <w:r w:rsidRPr="00D34098">
        <w:rPr>
          <w:rFonts w:ascii="Arial" w:hAnsi="Arial" w:cs="Arial"/>
          <w:color w:val="333F48"/>
          <w:sz w:val="22"/>
          <w:szCs w:val="22"/>
        </w:rPr>
        <w:t>Research into non-physical domestic abuse finds that 91% of survivors experienced psychological abuse at some point in their relationship. </w:t>
      </w:r>
      <w:hyperlink r:id="rId15" w:history="1">
        <w:r w:rsidRPr="00D34098">
          <w:rPr>
            <w:rStyle w:val="Hyperlink"/>
            <w:rFonts w:ascii="Arial" w:hAnsi="Arial" w:cs="Arial"/>
            <w:color w:val="00A45E"/>
            <w:sz w:val="22"/>
            <w:szCs w:val="22"/>
            <w:u w:val="none"/>
          </w:rPr>
          <w:t xml:space="preserve">Read the full report from </w:t>
        </w:r>
        <w:proofErr w:type="spellStart"/>
        <w:r w:rsidRPr="00D34098">
          <w:rPr>
            <w:rStyle w:val="Hyperlink"/>
            <w:rFonts w:ascii="Arial" w:hAnsi="Arial" w:cs="Arial"/>
            <w:color w:val="00A45E"/>
            <w:sz w:val="22"/>
            <w:szCs w:val="22"/>
            <w:u w:val="none"/>
          </w:rPr>
          <w:t>SafeLives</w:t>
        </w:r>
        <w:proofErr w:type="spellEnd"/>
        <w:r w:rsidRPr="00D34098">
          <w:rPr>
            <w:rStyle w:val="Hyperlink"/>
            <w:rFonts w:ascii="Arial" w:hAnsi="Arial" w:cs="Arial"/>
            <w:color w:val="00A45E"/>
            <w:sz w:val="22"/>
            <w:szCs w:val="22"/>
            <w:u w:val="none"/>
          </w:rPr>
          <w:t>. </w:t>
        </w:r>
      </w:hyperlink>
    </w:p>
    <w:p w14:paraId="7FC6062A" w14:textId="4E105B30" w:rsidR="00590A21" w:rsidRDefault="00326A0B" w:rsidP="00050A6A">
      <w:pPr>
        <w:jc w:val="center"/>
        <w:rPr>
          <w:rFonts w:ascii="Arial" w:hAnsi="Arial" w:cs="Arial"/>
          <w:color w:val="000000"/>
        </w:rPr>
      </w:pPr>
      <w:r>
        <w:t xml:space="preserve">  </w:t>
      </w:r>
      <w:r w:rsidR="00D34098">
        <w:object w:dxaOrig="1543" w:dyaOrig="1000" w14:anchorId="1AE4F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25pt;height:50.25pt" o:ole="">
            <v:imagedata r:id="rId16" o:title=""/>
          </v:shape>
          <o:OLEObject Type="Embed" ProgID="AcroExch.Document.DC" ShapeID="_x0000_i1036" DrawAspect="Icon" ObjectID="_1696312419" r:id="rId17"/>
        </w:object>
      </w:r>
    </w:p>
    <w:p w14:paraId="0ADA3A6A" w14:textId="47431AA8" w:rsidR="00506F96" w:rsidRDefault="00EA0391" w:rsidP="00C14CAE">
      <w:pPr>
        <w:pStyle w:val="Heading1"/>
        <w:tabs>
          <w:tab w:val="left" w:pos="4620"/>
        </w:tabs>
        <w:rPr>
          <w:b/>
          <w:bCs/>
        </w:rPr>
      </w:pPr>
      <w:r w:rsidRPr="00050A6A">
        <w:rPr>
          <w:b/>
          <w:bCs/>
          <w:sz w:val="40"/>
          <w:szCs w:val="40"/>
        </w:rPr>
        <w:t xml:space="preserve">Tuesday </w:t>
      </w:r>
      <w:r w:rsidR="00C14CAE">
        <w:rPr>
          <w:b/>
          <w:bCs/>
        </w:rPr>
        <w:t>–</w:t>
      </w:r>
      <w:r w:rsidRPr="00531BF9">
        <w:rPr>
          <w:b/>
          <w:bCs/>
        </w:rPr>
        <w:t xml:space="preserve"> </w:t>
      </w:r>
      <w:r w:rsidR="00C14CAE">
        <w:rPr>
          <w:b/>
          <w:bCs/>
        </w:rPr>
        <w:t>The Power of Language</w:t>
      </w:r>
      <w:r w:rsidR="00C14CAE">
        <w:rPr>
          <w:b/>
          <w:bCs/>
        </w:rPr>
        <w:tab/>
      </w:r>
    </w:p>
    <w:p w14:paraId="74626DA1" w14:textId="2D230B2A" w:rsidR="00176D34" w:rsidRPr="00176D34" w:rsidRDefault="00176D34" w:rsidP="00176D34">
      <w:pPr>
        <w:jc w:val="center"/>
      </w:pPr>
      <w:r>
        <w:rPr>
          <w:noProof/>
        </w:rPr>
        <w:drawing>
          <wp:inline distT="0" distB="0" distL="0" distR="0" wp14:anchorId="547F6447" wp14:editId="16065DCF">
            <wp:extent cx="3083560" cy="1593366"/>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9758" cy="1606903"/>
                    </a:xfrm>
                    <a:prstGeom prst="rect">
                      <a:avLst/>
                    </a:prstGeom>
                    <a:noFill/>
                    <a:ln>
                      <a:noFill/>
                    </a:ln>
                  </pic:spPr>
                </pic:pic>
              </a:graphicData>
            </a:graphic>
          </wp:inline>
        </w:drawing>
      </w:r>
    </w:p>
    <w:p w14:paraId="67C89F24" w14:textId="66D42A4E" w:rsidR="00C14CAE" w:rsidRDefault="00C14CAE" w:rsidP="001F100E">
      <w:pPr>
        <w:jc w:val="both"/>
        <w:rPr>
          <w:rFonts w:ascii="Arial" w:hAnsi="Arial" w:cs="Arial"/>
        </w:rPr>
      </w:pPr>
      <w:r w:rsidRPr="00C14CAE">
        <w:rPr>
          <w:rFonts w:ascii="Arial" w:hAnsi="Arial" w:cs="Arial"/>
        </w:rPr>
        <w:t xml:space="preserve">Language is vital in creating a positive culture and fostering inclusivity. Complex terminology and jargon can isolate individuals and result in people feeling excluded. In contrast, using respectful language can widen participation in services, organisations, and communities. Today, we want to encourage individuals and organisations to consider the language they use in their practice and how this relates to the people they work with. Is the language used in your setting actively inclusive? </w:t>
      </w:r>
    </w:p>
    <w:p w14:paraId="250653CC" w14:textId="4CBAB9C8"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The Power of Language in Safeguarding Practice- </w:t>
      </w:r>
      <w:hyperlink r:id="rId19" w:history="1">
        <w:r w:rsidRPr="00C878C5">
          <w:rPr>
            <w:rStyle w:val="Hyperlink"/>
            <w:rFonts w:ascii="Arial" w:hAnsi="Arial" w:cs="Arial"/>
            <w:color w:val="00A45E"/>
            <w:sz w:val="22"/>
            <w:szCs w:val="22"/>
            <w:u w:val="none"/>
          </w:rPr>
          <w:t xml:space="preserve">Read </w:t>
        </w:r>
        <w:r>
          <w:rPr>
            <w:rStyle w:val="Hyperlink"/>
            <w:rFonts w:ascii="Arial" w:hAnsi="Arial" w:cs="Arial"/>
            <w:color w:val="00A45E"/>
            <w:sz w:val="22"/>
            <w:szCs w:val="22"/>
            <w:u w:val="none"/>
          </w:rPr>
          <w:t xml:space="preserve">the Ann Craft Trust </w:t>
        </w:r>
        <w:r w:rsidRPr="00C878C5">
          <w:rPr>
            <w:rStyle w:val="Hyperlink"/>
            <w:rFonts w:ascii="Arial" w:hAnsi="Arial" w:cs="Arial"/>
            <w:color w:val="00A45E"/>
            <w:sz w:val="22"/>
            <w:szCs w:val="22"/>
            <w:u w:val="none"/>
          </w:rPr>
          <w:t>blog.</w:t>
        </w:r>
      </w:hyperlink>
    </w:p>
    <w:p w14:paraId="7EC970A1"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lastRenderedPageBreak/>
        <w:t>Explore the terminology resource from Sporting Equals. </w:t>
      </w:r>
      <w:hyperlink r:id="rId20" w:history="1">
        <w:r w:rsidRPr="00C878C5">
          <w:rPr>
            <w:rStyle w:val="Hyperlink"/>
            <w:rFonts w:ascii="Arial" w:hAnsi="Arial" w:cs="Arial"/>
            <w:color w:val="00A45E"/>
            <w:sz w:val="22"/>
            <w:szCs w:val="22"/>
            <w:u w:val="none"/>
          </w:rPr>
          <w:t>Download here. </w:t>
        </w:r>
      </w:hyperlink>
    </w:p>
    <w:p w14:paraId="10F2C12F"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Read the guidance from Victim Support and The Children’s Society about appropriate language when working with young people subject to sexual exploitation. </w:t>
      </w:r>
      <w:hyperlink r:id="rId21" w:history="1">
        <w:r w:rsidRPr="00C878C5">
          <w:rPr>
            <w:rStyle w:val="Hyperlink"/>
            <w:rFonts w:ascii="Arial" w:hAnsi="Arial" w:cs="Arial"/>
            <w:color w:val="00A45E"/>
            <w:sz w:val="22"/>
            <w:szCs w:val="22"/>
            <w:u w:val="none"/>
          </w:rPr>
          <w:t>Download here. </w:t>
        </w:r>
      </w:hyperlink>
    </w:p>
    <w:p w14:paraId="4BE9E2BE"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Language Creates Reality: How Becca’s community project is revolutionising language use in health and social care. </w:t>
      </w:r>
      <w:hyperlink r:id="rId22" w:history="1">
        <w:r w:rsidRPr="00C878C5">
          <w:rPr>
            <w:rStyle w:val="Hyperlink"/>
            <w:rFonts w:ascii="Arial" w:hAnsi="Arial" w:cs="Arial"/>
            <w:color w:val="00A45E"/>
            <w:sz w:val="22"/>
            <w:szCs w:val="22"/>
            <w:u w:val="none"/>
          </w:rPr>
          <w:t>Learn more.</w:t>
        </w:r>
      </w:hyperlink>
    </w:p>
    <w:p w14:paraId="66AC757A"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End the Awkward- It can be difficult to know how to talk about disability. Explore these free resources that offer support and advice to help end the awkward! </w:t>
      </w:r>
      <w:hyperlink r:id="rId23" w:history="1">
        <w:r w:rsidRPr="00C878C5">
          <w:rPr>
            <w:rStyle w:val="Hyperlink"/>
            <w:rFonts w:ascii="Arial" w:hAnsi="Arial" w:cs="Arial"/>
            <w:color w:val="00A45E"/>
            <w:sz w:val="22"/>
            <w:szCs w:val="22"/>
            <w:u w:val="none"/>
          </w:rPr>
          <w:t>Discover more.</w:t>
        </w:r>
      </w:hyperlink>
    </w:p>
    <w:p w14:paraId="036620E9" w14:textId="34DE7E0C" w:rsidR="00326A0B" w:rsidRPr="00326A0B" w:rsidRDefault="00D610FC" w:rsidP="00326A0B">
      <w:pPr>
        <w:pStyle w:val="Heading2"/>
        <w:rPr>
          <w:b/>
          <w:bCs/>
        </w:rPr>
      </w:pPr>
      <w:hyperlink r:id="rId24" w:history="1">
        <w:r w:rsidR="001F100E" w:rsidRPr="001F100E">
          <w:rPr>
            <w:rStyle w:val="Hyperlink"/>
            <w:b/>
            <w:bCs/>
          </w:rPr>
          <w:t>SSAB Policy &amp; Procedures s</w:t>
        </w:r>
        <w:r w:rsidR="00326A0B" w:rsidRPr="001F100E">
          <w:rPr>
            <w:rStyle w:val="Hyperlink"/>
            <w:b/>
            <w:bCs/>
          </w:rPr>
          <w:t xml:space="preserve">7 </w:t>
        </w:r>
        <w:r w:rsidR="001F100E" w:rsidRPr="001F100E">
          <w:rPr>
            <w:rStyle w:val="Hyperlink"/>
            <w:b/>
            <w:bCs/>
          </w:rPr>
          <w:t>-</w:t>
        </w:r>
        <w:r w:rsidR="00326A0B" w:rsidRPr="001F100E">
          <w:rPr>
            <w:rStyle w:val="Hyperlink"/>
            <w:b/>
            <w:bCs/>
          </w:rPr>
          <w:t>The use of language in safeguarding adults work</w:t>
        </w:r>
      </w:hyperlink>
      <w:r w:rsidR="00326A0B" w:rsidRPr="00326A0B">
        <w:rPr>
          <w:b/>
          <w:bCs/>
        </w:rPr>
        <w:t xml:space="preserve"> </w:t>
      </w:r>
    </w:p>
    <w:p w14:paraId="000943F8" w14:textId="77777777" w:rsidR="00326A0B" w:rsidRDefault="00326A0B" w:rsidP="001F100E">
      <w:pPr>
        <w:pStyle w:val="Default"/>
        <w:jc w:val="both"/>
        <w:rPr>
          <w:sz w:val="23"/>
          <w:szCs w:val="23"/>
        </w:rPr>
      </w:pPr>
      <w:r>
        <w:rPr>
          <w:sz w:val="23"/>
          <w:szCs w:val="23"/>
        </w:rPr>
        <w:t xml:space="preserve">The ways we talk about abuse and neglect have an impact on how effective our response to safeguarding concerns will be. </w:t>
      </w:r>
    </w:p>
    <w:p w14:paraId="7E8132D8" w14:textId="77777777" w:rsidR="00326A0B" w:rsidRDefault="00326A0B" w:rsidP="001F100E">
      <w:pPr>
        <w:pStyle w:val="Default"/>
        <w:ind w:left="284" w:hanging="142"/>
        <w:jc w:val="both"/>
        <w:rPr>
          <w:sz w:val="23"/>
          <w:szCs w:val="23"/>
        </w:rPr>
      </w:pPr>
      <w:r>
        <w:rPr>
          <w:sz w:val="23"/>
          <w:szCs w:val="23"/>
        </w:rPr>
        <w:t xml:space="preserve">• The way we use language can shape the way we think about things. Some ways of expressing things will help us think about matters in more useful ways than others. </w:t>
      </w:r>
    </w:p>
    <w:p w14:paraId="3B3E226A" w14:textId="77777777" w:rsidR="00326A0B" w:rsidRDefault="00326A0B" w:rsidP="001F100E">
      <w:pPr>
        <w:pStyle w:val="Default"/>
        <w:spacing w:after="35"/>
        <w:ind w:left="284" w:hanging="142"/>
        <w:jc w:val="both"/>
        <w:rPr>
          <w:color w:val="auto"/>
          <w:sz w:val="23"/>
          <w:szCs w:val="23"/>
        </w:rPr>
      </w:pPr>
      <w:r>
        <w:rPr>
          <w:color w:val="auto"/>
          <w:sz w:val="23"/>
          <w:szCs w:val="23"/>
        </w:rPr>
        <w:t xml:space="preserve">• The language we use may have connotations for others that we don’t intend, and which creates barriers. </w:t>
      </w:r>
    </w:p>
    <w:p w14:paraId="052E2A6E" w14:textId="5172C6B6" w:rsidR="00326A0B" w:rsidRDefault="00326A0B" w:rsidP="001F100E">
      <w:pPr>
        <w:pStyle w:val="Default"/>
        <w:spacing w:after="35"/>
        <w:ind w:left="284" w:hanging="142"/>
        <w:jc w:val="both"/>
        <w:rPr>
          <w:color w:val="auto"/>
          <w:sz w:val="23"/>
          <w:szCs w:val="23"/>
        </w:rPr>
      </w:pPr>
      <w:r>
        <w:rPr>
          <w:color w:val="auto"/>
          <w:sz w:val="23"/>
          <w:szCs w:val="23"/>
        </w:rPr>
        <w:t xml:space="preserve">• Inconsistent use of language across organisations can lead to confusion, misunderstanding and can be the cause of failings in safeguarding work. </w:t>
      </w:r>
    </w:p>
    <w:p w14:paraId="571E7B7A" w14:textId="77777777" w:rsidR="00326A0B" w:rsidRDefault="00326A0B" w:rsidP="001F100E">
      <w:pPr>
        <w:pStyle w:val="Default"/>
        <w:jc w:val="both"/>
        <w:rPr>
          <w:color w:val="auto"/>
          <w:sz w:val="23"/>
          <w:szCs w:val="23"/>
        </w:rPr>
      </w:pPr>
    </w:p>
    <w:p w14:paraId="4773D608" w14:textId="04C5C1A4" w:rsidR="00326A0B" w:rsidRDefault="00326A0B" w:rsidP="001F100E">
      <w:pPr>
        <w:pStyle w:val="Default"/>
        <w:jc w:val="both"/>
        <w:rPr>
          <w:color w:val="auto"/>
          <w:sz w:val="23"/>
          <w:szCs w:val="23"/>
        </w:rPr>
      </w:pPr>
      <w:r>
        <w:rPr>
          <w:color w:val="auto"/>
          <w:sz w:val="23"/>
          <w:szCs w:val="23"/>
        </w:rPr>
        <w:t xml:space="preserve">Here are some examples of how the language we use about safeguarding adults matters can be unhelpful, and what can be done differently. </w:t>
      </w:r>
    </w:p>
    <w:p w14:paraId="31A2584B" w14:textId="77777777" w:rsidR="00326A0B" w:rsidRDefault="00326A0B" w:rsidP="00326A0B">
      <w:pPr>
        <w:pStyle w:val="Default"/>
        <w:rPr>
          <w:color w:val="auto"/>
          <w:sz w:val="23"/>
          <w:szCs w:val="23"/>
        </w:rPr>
      </w:pPr>
    </w:p>
    <w:p w14:paraId="41E6BB29" w14:textId="77777777" w:rsidR="00326A0B" w:rsidRDefault="00326A0B" w:rsidP="00326A0B">
      <w:pPr>
        <w:pStyle w:val="Heading3"/>
      </w:pPr>
      <w:r>
        <w:t xml:space="preserve">7.1 Using “safeguarding” as a stand-alone noun </w:t>
      </w:r>
    </w:p>
    <w:p w14:paraId="4BA6EDF5" w14:textId="77777777" w:rsidR="00326A0B" w:rsidRDefault="00326A0B" w:rsidP="00326A0B">
      <w:pPr>
        <w:pStyle w:val="Heading4"/>
      </w:pPr>
      <w:r>
        <w:t xml:space="preserve">7.1.1 Examples </w:t>
      </w:r>
    </w:p>
    <w:p w14:paraId="039132EF" w14:textId="77777777" w:rsidR="00326A0B" w:rsidRDefault="00326A0B" w:rsidP="00326A0B">
      <w:pPr>
        <w:pStyle w:val="Default"/>
        <w:ind w:left="426" w:hanging="284"/>
        <w:rPr>
          <w:color w:val="auto"/>
          <w:sz w:val="23"/>
          <w:szCs w:val="23"/>
        </w:rPr>
      </w:pPr>
      <w:r>
        <w:rPr>
          <w:color w:val="auto"/>
          <w:sz w:val="23"/>
          <w:szCs w:val="23"/>
        </w:rPr>
        <w:t xml:space="preserve">• “We have had four safeguardings this week” </w:t>
      </w:r>
    </w:p>
    <w:p w14:paraId="4F803F28" w14:textId="40BF3CED" w:rsidR="00326A0B" w:rsidRDefault="00326A0B" w:rsidP="00326A0B">
      <w:pPr>
        <w:pStyle w:val="Default"/>
        <w:ind w:left="426" w:hanging="284"/>
        <w:rPr>
          <w:color w:val="auto"/>
          <w:sz w:val="23"/>
          <w:szCs w:val="23"/>
        </w:rPr>
      </w:pPr>
      <w:r>
        <w:rPr>
          <w:color w:val="auto"/>
          <w:sz w:val="23"/>
          <w:szCs w:val="23"/>
        </w:rPr>
        <w:t xml:space="preserve">• “This is not a safeguarding” </w:t>
      </w:r>
    </w:p>
    <w:p w14:paraId="0603B0E2" w14:textId="77777777" w:rsidR="00326A0B" w:rsidRDefault="00326A0B" w:rsidP="00326A0B">
      <w:pPr>
        <w:pStyle w:val="Default"/>
        <w:rPr>
          <w:color w:val="auto"/>
          <w:sz w:val="23"/>
          <w:szCs w:val="23"/>
        </w:rPr>
      </w:pPr>
    </w:p>
    <w:p w14:paraId="56A58F4A" w14:textId="77777777" w:rsidR="00326A0B" w:rsidRDefault="00326A0B" w:rsidP="00326A0B">
      <w:pPr>
        <w:pStyle w:val="Heading4"/>
      </w:pPr>
      <w:r>
        <w:t xml:space="preserve">7.1.2 What effect this has </w:t>
      </w:r>
    </w:p>
    <w:p w14:paraId="2876E4C6" w14:textId="77777777" w:rsidR="00326A0B" w:rsidRDefault="00326A0B" w:rsidP="001F100E">
      <w:pPr>
        <w:pStyle w:val="Default"/>
        <w:jc w:val="both"/>
        <w:rPr>
          <w:color w:val="auto"/>
          <w:sz w:val="23"/>
          <w:szCs w:val="23"/>
        </w:rPr>
      </w:pPr>
      <w:r>
        <w:rPr>
          <w:color w:val="auto"/>
          <w:sz w:val="23"/>
          <w:szCs w:val="23"/>
        </w:rPr>
        <w:t xml:space="preserve">Using the word “safeguarding” in this way can lead to miscommunication. It can be used to refer to </w:t>
      </w:r>
    </w:p>
    <w:p w14:paraId="74334011" w14:textId="77777777" w:rsidR="00326A0B" w:rsidRDefault="00326A0B" w:rsidP="001F100E">
      <w:pPr>
        <w:pStyle w:val="Default"/>
        <w:ind w:left="284" w:hanging="142"/>
        <w:jc w:val="both"/>
        <w:rPr>
          <w:color w:val="auto"/>
          <w:sz w:val="23"/>
          <w:szCs w:val="23"/>
        </w:rPr>
      </w:pPr>
      <w:r>
        <w:rPr>
          <w:color w:val="auto"/>
          <w:sz w:val="23"/>
          <w:szCs w:val="23"/>
        </w:rPr>
        <w:t xml:space="preserve">• A safeguarding concern, about which a decision is needed as to whether there will be a safeguarding enquiry </w:t>
      </w:r>
    </w:p>
    <w:p w14:paraId="6D2DB898" w14:textId="77777777" w:rsidR="00326A0B" w:rsidRDefault="00326A0B" w:rsidP="001F100E">
      <w:pPr>
        <w:pStyle w:val="Default"/>
        <w:ind w:left="284" w:hanging="142"/>
        <w:jc w:val="both"/>
        <w:rPr>
          <w:color w:val="auto"/>
          <w:sz w:val="23"/>
          <w:szCs w:val="23"/>
        </w:rPr>
      </w:pPr>
      <w:r>
        <w:rPr>
          <w:color w:val="auto"/>
          <w:sz w:val="23"/>
          <w:szCs w:val="23"/>
        </w:rPr>
        <w:t xml:space="preserve">• A safeguarding enquiry </w:t>
      </w:r>
    </w:p>
    <w:p w14:paraId="0E0F9921" w14:textId="77777777" w:rsidR="00326A0B" w:rsidRDefault="00326A0B" w:rsidP="001F100E">
      <w:pPr>
        <w:pStyle w:val="Default"/>
        <w:ind w:left="284" w:hanging="142"/>
        <w:jc w:val="both"/>
        <w:rPr>
          <w:color w:val="auto"/>
          <w:sz w:val="23"/>
          <w:szCs w:val="23"/>
        </w:rPr>
      </w:pPr>
      <w:r>
        <w:rPr>
          <w:color w:val="auto"/>
          <w:sz w:val="23"/>
          <w:szCs w:val="23"/>
        </w:rPr>
        <w:t xml:space="preserve">• An instance of abuse or neglect </w:t>
      </w:r>
    </w:p>
    <w:p w14:paraId="07724ED9" w14:textId="77777777" w:rsidR="00326A0B" w:rsidRDefault="00326A0B" w:rsidP="001F100E">
      <w:pPr>
        <w:pStyle w:val="Default"/>
        <w:jc w:val="both"/>
        <w:rPr>
          <w:color w:val="auto"/>
          <w:sz w:val="23"/>
          <w:szCs w:val="23"/>
        </w:rPr>
      </w:pPr>
    </w:p>
    <w:p w14:paraId="474795BA" w14:textId="77777777" w:rsidR="00326A0B" w:rsidRDefault="00326A0B" w:rsidP="001F100E">
      <w:pPr>
        <w:pStyle w:val="Default"/>
        <w:jc w:val="both"/>
        <w:rPr>
          <w:color w:val="auto"/>
          <w:sz w:val="23"/>
          <w:szCs w:val="23"/>
        </w:rPr>
      </w:pPr>
      <w:r>
        <w:rPr>
          <w:color w:val="auto"/>
          <w:sz w:val="23"/>
          <w:szCs w:val="23"/>
        </w:rPr>
        <w:t xml:space="preserve">Using the same words to describe different things will lead to miscommunication. One person will understand a phrase to mean one thing and someone else will understand it to mean another. It is possible, likely even, that they won’t realise they mean two different things, and there can be unintended consequences. </w:t>
      </w:r>
    </w:p>
    <w:p w14:paraId="2047D192" w14:textId="77777777" w:rsidR="00326A0B" w:rsidRDefault="00326A0B" w:rsidP="00326A0B">
      <w:pPr>
        <w:pStyle w:val="Default"/>
        <w:rPr>
          <w:color w:val="auto"/>
          <w:sz w:val="23"/>
          <w:szCs w:val="23"/>
        </w:rPr>
      </w:pPr>
      <w:r>
        <w:rPr>
          <w:color w:val="auto"/>
          <w:sz w:val="23"/>
          <w:szCs w:val="23"/>
        </w:rPr>
        <w:t xml:space="preserve">An example can illustrate this: </w:t>
      </w:r>
    </w:p>
    <w:p w14:paraId="7E3F8F13" w14:textId="77777777" w:rsidR="00326A0B" w:rsidRDefault="00326A0B" w:rsidP="001F100E">
      <w:pPr>
        <w:pStyle w:val="Default"/>
        <w:spacing w:after="98"/>
        <w:ind w:left="284" w:hanging="284"/>
        <w:jc w:val="both"/>
        <w:rPr>
          <w:color w:val="auto"/>
          <w:sz w:val="23"/>
          <w:szCs w:val="23"/>
        </w:rPr>
      </w:pPr>
      <w:r>
        <w:rPr>
          <w:color w:val="auto"/>
          <w:sz w:val="23"/>
          <w:szCs w:val="23"/>
        </w:rPr>
        <w:t xml:space="preserve">• A person has a worry about abuse and neglect: there is a safeguarding concern. </w:t>
      </w:r>
    </w:p>
    <w:p w14:paraId="6760BF37" w14:textId="77777777" w:rsidR="00326A0B" w:rsidRDefault="00326A0B" w:rsidP="001F100E">
      <w:pPr>
        <w:pStyle w:val="Default"/>
        <w:spacing w:after="98"/>
        <w:ind w:left="284" w:hanging="284"/>
        <w:jc w:val="both"/>
        <w:rPr>
          <w:color w:val="auto"/>
          <w:sz w:val="23"/>
          <w:szCs w:val="23"/>
        </w:rPr>
      </w:pPr>
      <w:r>
        <w:rPr>
          <w:color w:val="auto"/>
          <w:sz w:val="23"/>
          <w:szCs w:val="23"/>
        </w:rPr>
        <w:t xml:space="preserve">• On looking into the matter, it is established there hasn’t been any abuse or neglect. </w:t>
      </w:r>
    </w:p>
    <w:p w14:paraId="05948FCE" w14:textId="77777777" w:rsidR="00326A0B" w:rsidRDefault="00326A0B" w:rsidP="001F100E">
      <w:pPr>
        <w:pStyle w:val="Default"/>
        <w:spacing w:after="98"/>
        <w:ind w:left="284" w:hanging="284"/>
        <w:jc w:val="both"/>
        <w:rPr>
          <w:color w:val="auto"/>
          <w:sz w:val="23"/>
          <w:szCs w:val="23"/>
        </w:rPr>
      </w:pPr>
      <w:r>
        <w:rPr>
          <w:color w:val="auto"/>
          <w:sz w:val="23"/>
          <w:szCs w:val="23"/>
        </w:rPr>
        <w:t xml:space="preserve">• The person who looked into it </w:t>
      </w:r>
      <w:proofErr w:type="gramStart"/>
      <w:r>
        <w:rPr>
          <w:color w:val="auto"/>
          <w:sz w:val="23"/>
          <w:szCs w:val="23"/>
        </w:rPr>
        <w:t>says</w:t>
      </w:r>
      <w:proofErr w:type="gramEnd"/>
      <w:r>
        <w:rPr>
          <w:color w:val="auto"/>
          <w:sz w:val="23"/>
          <w:szCs w:val="23"/>
        </w:rPr>
        <w:t xml:space="preserve"> “This is not a safeguarding”, by which they meant there wasn’t evidence that a person has experienced or has been put at risk of abuse or neglect. </w:t>
      </w:r>
    </w:p>
    <w:p w14:paraId="2F5D77C0" w14:textId="77777777" w:rsidR="00326A0B" w:rsidRDefault="00326A0B" w:rsidP="001F100E">
      <w:pPr>
        <w:pStyle w:val="Default"/>
        <w:ind w:left="284" w:hanging="284"/>
        <w:jc w:val="both"/>
        <w:rPr>
          <w:color w:val="auto"/>
          <w:sz w:val="23"/>
          <w:szCs w:val="23"/>
        </w:rPr>
      </w:pPr>
      <w:r>
        <w:rPr>
          <w:color w:val="auto"/>
          <w:sz w:val="23"/>
          <w:szCs w:val="23"/>
        </w:rPr>
        <w:t xml:space="preserve">• The meaning the person who had the concern takes from this hears “This is not a safeguarding” is that they were mistaken to have raised the concern. They remember this the next time a concern arises, which causes them to fail to take the action they should. </w:t>
      </w:r>
    </w:p>
    <w:p w14:paraId="2FC7D725" w14:textId="77777777" w:rsidR="00326A0B" w:rsidRDefault="00326A0B" w:rsidP="00326A0B">
      <w:pPr>
        <w:pStyle w:val="Default"/>
        <w:rPr>
          <w:color w:val="auto"/>
          <w:sz w:val="23"/>
          <w:szCs w:val="23"/>
        </w:rPr>
      </w:pPr>
    </w:p>
    <w:p w14:paraId="20956A7B" w14:textId="77777777" w:rsidR="00326A0B" w:rsidRDefault="00326A0B" w:rsidP="001F100E">
      <w:pPr>
        <w:pStyle w:val="Heading4"/>
      </w:pPr>
      <w:r>
        <w:t xml:space="preserve">7.1.3 What to say instead </w:t>
      </w:r>
    </w:p>
    <w:p w14:paraId="1F22A177" w14:textId="77777777" w:rsidR="00326A0B" w:rsidRDefault="00326A0B" w:rsidP="001F100E">
      <w:pPr>
        <w:pStyle w:val="Default"/>
        <w:ind w:left="426" w:hanging="284"/>
        <w:rPr>
          <w:color w:val="auto"/>
          <w:sz w:val="23"/>
          <w:szCs w:val="23"/>
        </w:rPr>
      </w:pPr>
      <w:r>
        <w:rPr>
          <w:color w:val="auto"/>
          <w:sz w:val="23"/>
          <w:szCs w:val="23"/>
        </w:rPr>
        <w:t xml:space="preserve">• “We have received four safeguarding concerns this week” </w:t>
      </w:r>
    </w:p>
    <w:p w14:paraId="0E990F3A" w14:textId="77777777" w:rsidR="00326A0B" w:rsidRDefault="00326A0B" w:rsidP="001F100E">
      <w:pPr>
        <w:pStyle w:val="Default"/>
        <w:ind w:left="426" w:hanging="284"/>
        <w:rPr>
          <w:color w:val="auto"/>
          <w:sz w:val="23"/>
          <w:szCs w:val="23"/>
        </w:rPr>
      </w:pPr>
      <w:r>
        <w:rPr>
          <w:color w:val="auto"/>
          <w:sz w:val="23"/>
          <w:szCs w:val="23"/>
        </w:rPr>
        <w:t xml:space="preserve">• “This safeguarding concern won’t lead to a safeguarding enquiry” </w:t>
      </w:r>
    </w:p>
    <w:p w14:paraId="20E9D201" w14:textId="77777777" w:rsidR="00326A0B" w:rsidRDefault="00326A0B" w:rsidP="00326A0B">
      <w:pPr>
        <w:pStyle w:val="Default"/>
        <w:rPr>
          <w:color w:val="auto"/>
          <w:sz w:val="23"/>
          <w:szCs w:val="23"/>
        </w:rPr>
      </w:pPr>
    </w:p>
    <w:p w14:paraId="452A311A" w14:textId="77777777" w:rsidR="00326A0B" w:rsidRDefault="00326A0B" w:rsidP="001F100E">
      <w:pPr>
        <w:pStyle w:val="Heading3"/>
      </w:pPr>
      <w:r>
        <w:t xml:space="preserve">7.2 “Against” </w:t>
      </w:r>
    </w:p>
    <w:p w14:paraId="7EAA89E2" w14:textId="77777777" w:rsidR="00326A0B" w:rsidRDefault="00326A0B" w:rsidP="001F100E">
      <w:pPr>
        <w:pStyle w:val="Heading4"/>
      </w:pPr>
      <w:r>
        <w:t xml:space="preserve">7.2.1 Examples </w:t>
      </w:r>
    </w:p>
    <w:p w14:paraId="6F78A254" w14:textId="77777777" w:rsidR="00326A0B" w:rsidRDefault="00326A0B" w:rsidP="001F100E">
      <w:pPr>
        <w:pStyle w:val="Default"/>
        <w:ind w:left="284" w:hanging="142"/>
        <w:rPr>
          <w:color w:val="auto"/>
          <w:sz w:val="23"/>
          <w:szCs w:val="23"/>
        </w:rPr>
      </w:pPr>
      <w:r>
        <w:rPr>
          <w:color w:val="auto"/>
          <w:sz w:val="23"/>
          <w:szCs w:val="23"/>
        </w:rPr>
        <w:t xml:space="preserve">• “We’ve had a safeguarding concern against us” </w:t>
      </w:r>
    </w:p>
    <w:p w14:paraId="2AFA34E2" w14:textId="77777777" w:rsidR="00326A0B" w:rsidRDefault="00326A0B" w:rsidP="001F100E">
      <w:pPr>
        <w:pStyle w:val="Default"/>
        <w:ind w:left="284" w:hanging="142"/>
        <w:rPr>
          <w:color w:val="auto"/>
          <w:sz w:val="23"/>
          <w:szCs w:val="23"/>
        </w:rPr>
      </w:pPr>
      <w:r>
        <w:rPr>
          <w:color w:val="auto"/>
          <w:sz w:val="23"/>
          <w:szCs w:val="23"/>
        </w:rPr>
        <w:t xml:space="preserve">• “There have been five safeguarding referrals against this care home this year” </w:t>
      </w:r>
    </w:p>
    <w:p w14:paraId="5BCB7DAB" w14:textId="77777777" w:rsidR="00326A0B" w:rsidRDefault="00326A0B" w:rsidP="00326A0B">
      <w:pPr>
        <w:pStyle w:val="Default"/>
        <w:rPr>
          <w:color w:val="auto"/>
          <w:sz w:val="23"/>
          <w:szCs w:val="23"/>
        </w:rPr>
      </w:pPr>
    </w:p>
    <w:p w14:paraId="28A0F279" w14:textId="77777777" w:rsidR="00326A0B" w:rsidRDefault="00326A0B" w:rsidP="001F100E">
      <w:pPr>
        <w:pStyle w:val="Heading4"/>
      </w:pPr>
      <w:r>
        <w:lastRenderedPageBreak/>
        <w:t xml:space="preserve">7.2.2 What effect this has </w:t>
      </w:r>
    </w:p>
    <w:p w14:paraId="4182CE45" w14:textId="2B078B19" w:rsidR="00326A0B" w:rsidRDefault="00326A0B" w:rsidP="001F100E">
      <w:pPr>
        <w:pStyle w:val="Default"/>
        <w:jc w:val="both"/>
        <w:rPr>
          <w:color w:val="auto"/>
          <w:sz w:val="23"/>
          <w:szCs w:val="23"/>
        </w:rPr>
      </w:pPr>
      <w:r>
        <w:rPr>
          <w:color w:val="auto"/>
          <w:sz w:val="23"/>
          <w:szCs w:val="23"/>
        </w:rPr>
        <w:t xml:space="preserve">Talking this way sets up safeguarding enquiries as oppositional and </w:t>
      </w:r>
      <w:proofErr w:type="gramStart"/>
      <w:r>
        <w:rPr>
          <w:color w:val="auto"/>
          <w:sz w:val="23"/>
          <w:szCs w:val="23"/>
        </w:rPr>
        <w:t>confrontational, when</w:t>
      </w:r>
      <w:proofErr w:type="gramEnd"/>
      <w:r>
        <w:rPr>
          <w:color w:val="auto"/>
          <w:sz w:val="23"/>
          <w:szCs w:val="23"/>
        </w:rPr>
        <w:t xml:space="preserve"> what is needed is a collaborative approach. To say a safeguarding concern is “against” suggests the existence of the concern is problematic, whereas safe, vigilant systems should recognise and act on concerns. </w:t>
      </w:r>
    </w:p>
    <w:p w14:paraId="5B6FFB4C" w14:textId="77777777" w:rsidR="001F100E" w:rsidRDefault="001F100E" w:rsidP="001F100E">
      <w:pPr>
        <w:pStyle w:val="Default"/>
        <w:jc w:val="both"/>
        <w:rPr>
          <w:color w:val="auto"/>
          <w:sz w:val="23"/>
          <w:szCs w:val="23"/>
        </w:rPr>
      </w:pPr>
    </w:p>
    <w:p w14:paraId="522FFD64" w14:textId="77777777" w:rsidR="00326A0B" w:rsidRDefault="00326A0B" w:rsidP="001F100E">
      <w:pPr>
        <w:pStyle w:val="Heading4"/>
      </w:pPr>
      <w:r>
        <w:t xml:space="preserve">7.2.3 What to say instead </w:t>
      </w:r>
    </w:p>
    <w:p w14:paraId="1618B461" w14:textId="77777777" w:rsidR="00326A0B" w:rsidRDefault="00326A0B" w:rsidP="001F100E">
      <w:pPr>
        <w:pStyle w:val="Default"/>
        <w:ind w:left="284" w:hanging="142"/>
        <w:rPr>
          <w:color w:val="auto"/>
          <w:sz w:val="23"/>
          <w:szCs w:val="23"/>
        </w:rPr>
      </w:pPr>
      <w:r>
        <w:rPr>
          <w:color w:val="auto"/>
          <w:sz w:val="23"/>
          <w:szCs w:val="23"/>
        </w:rPr>
        <w:t xml:space="preserve">• “There is a safeguarding concern about …” </w:t>
      </w:r>
    </w:p>
    <w:p w14:paraId="4CCCB8EA" w14:textId="77777777" w:rsidR="00326A0B" w:rsidRDefault="00326A0B" w:rsidP="001F100E">
      <w:pPr>
        <w:pStyle w:val="Default"/>
        <w:ind w:left="284" w:hanging="142"/>
        <w:rPr>
          <w:color w:val="auto"/>
          <w:sz w:val="23"/>
          <w:szCs w:val="23"/>
        </w:rPr>
      </w:pPr>
      <w:r>
        <w:rPr>
          <w:color w:val="auto"/>
          <w:sz w:val="23"/>
          <w:szCs w:val="23"/>
        </w:rPr>
        <w:t xml:space="preserve">• “There have been five safeguarding concerns regarding this care home this year” </w:t>
      </w:r>
    </w:p>
    <w:p w14:paraId="64DED461" w14:textId="77777777" w:rsidR="00326A0B" w:rsidRDefault="00326A0B" w:rsidP="00326A0B">
      <w:pPr>
        <w:pStyle w:val="Default"/>
        <w:rPr>
          <w:color w:val="auto"/>
          <w:sz w:val="23"/>
          <w:szCs w:val="23"/>
        </w:rPr>
      </w:pPr>
    </w:p>
    <w:p w14:paraId="5386723E" w14:textId="77777777" w:rsidR="00326A0B" w:rsidRDefault="00326A0B" w:rsidP="001F100E">
      <w:pPr>
        <w:pStyle w:val="Heading3"/>
      </w:pPr>
      <w:r>
        <w:t xml:space="preserve">7.3 Using quasi-judicial language </w:t>
      </w:r>
    </w:p>
    <w:p w14:paraId="67D988AA" w14:textId="77777777" w:rsidR="00326A0B" w:rsidRDefault="00326A0B" w:rsidP="001F100E">
      <w:pPr>
        <w:pStyle w:val="Heading4"/>
      </w:pPr>
      <w:r>
        <w:t xml:space="preserve">7.3.1 Examples </w:t>
      </w:r>
    </w:p>
    <w:p w14:paraId="1F5CE14A" w14:textId="77777777" w:rsidR="00326A0B" w:rsidRDefault="00326A0B" w:rsidP="001F100E">
      <w:pPr>
        <w:pStyle w:val="Default"/>
        <w:ind w:left="284" w:hanging="142"/>
        <w:rPr>
          <w:color w:val="auto"/>
          <w:sz w:val="23"/>
          <w:szCs w:val="23"/>
        </w:rPr>
      </w:pPr>
      <w:r>
        <w:rPr>
          <w:color w:val="auto"/>
          <w:sz w:val="23"/>
          <w:szCs w:val="23"/>
        </w:rPr>
        <w:t xml:space="preserve">• “I carried out a disclosure interview” (when said by a Social Worker) </w:t>
      </w:r>
    </w:p>
    <w:p w14:paraId="493B8D34" w14:textId="77777777" w:rsidR="00326A0B" w:rsidRDefault="00326A0B" w:rsidP="001F100E">
      <w:pPr>
        <w:pStyle w:val="Default"/>
        <w:ind w:left="284" w:hanging="142"/>
        <w:rPr>
          <w:color w:val="auto"/>
          <w:sz w:val="23"/>
          <w:szCs w:val="23"/>
        </w:rPr>
      </w:pPr>
      <w:r>
        <w:rPr>
          <w:color w:val="auto"/>
          <w:sz w:val="23"/>
          <w:szCs w:val="23"/>
        </w:rPr>
        <w:t xml:space="preserve">• “the evidence tells us” </w:t>
      </w:r>
    </w:p>
    <w:p w14:paraId="0CA4DC02" w14:textId="77777777" w:rsidR="00326A0B" w:rsidRDefault="00326A0B" w:rsidP="00326A0B">
      <w:pPr>
        <w:pStyle w:val="Default"/>
        <w:rPr>
          <w:color w:val="auto"/>
          <w:sz w:val="23"/>
          <w:szCs w:val="23"/>
        </w:rPr>
      </w:pPr>
    </w:p>
    <w:p w14:paraId="2B990395" w14:textId="77777777" w:rsidR="00326A0B" w:rsidRDefault="00326A0B" w:rsidP="001F100E">
      <w:pPr>
        <w:pStyle w:val="Heading4"/>
      </w:pPr>
      <w:r>
        <w:t xml:space="preserve">7.3.2 What effect this has </w:t>
      </w:r>
    </w:p>
    <w:p w14:paraId="282B3037" w14:textId="77777777" w:rsidR="00326A0B" w:rsidRDefault="00326A0B" w:rsidP="001F100E">
      <w:pPr>
        <w:pStyle w:val="Default"/>
        <w:jc w:val="both"/>
        <w:rPr>
          <w:color w:val="auto"/>
          <w:sz w:val="23"/>
          <w:szCs w:val="23"/>
        </w:rPr>
      </w:pPr>
      <w:r>
        <w:rPr>
          <w:color w:val="auto"/>
          <w:sz w:val="23"/>
          <w:szCs w:val="23"/>
        </w:rPr>
        <w:t xml:space="preserve">It can be off-putting for the person at risk and their friends and family. It can get in the way of collaborative working. </w:t>
      </w:r>
    </w:p>
    <w:p w14:paraId="1BE57397" w14:textId="14F3966D" w:rsidR="00326A0B" w:rsidRDefault="00326A0B" w:rsidP="001F100E">
      <w:pPr>
        <w:pStyle w:val="Default"/>
        <w:jc w:val="both"/>
        <w:rPr>
          <w:color w:val="auto"/>
          <w:sz w:val="23"/>
          <w:szCs w:val="23"/>
        </w:rPr>
      </w:pPr>
      <w:r>
        <w:rPr>
          <w:color w:val="auto"/>
          <w:sz w:val="23"/>
          <w:szCs w:val="23"/>
        </w:rPr>
        <w:t xml:space="preserve">Language like this can give the impression that the local authority has powers that it does not have, or the safeguarding adults enquiry has a status that is does not have. It can escalate the emotional temperature, which can have the perverse consequence of people doing less than they should as they fear the consequences of doing something wrong as they perceive the stakes to be high. </w:t>
      </w:r>
    </w:p>
    <w:p w14:paraId="5FDE8739" w14:textId="77777777" w:rsidR="001F100E" w:rsidRDefault="001F100E" w:rsidP="001F100E">
      <w:pPr>
        <w:pStyle w:val="Default"/>
        <w:jc w:val="both"/>
        <w:rPr>
          <w:color w:val="auto"/>
          <w:sz w:val="23"/>
          <w:szCs w:val="23"/>
        </w:rPr>
      </w:pPr>
    </w:p>
    <w:p w14:paraId="4C9037E1" w14:textId="77777777" w:rsidR="00326A0B" w:rsidRDefault="00326A0B" w:rsidP="001F100E">
      <w:pPr>
        <w:pStyle w:val="Heading4"/>
      </w:pPr>
      <w:r>
        <w:t xml:space="preserve">7.3.3 What to say instead </w:t>
      </w:r>
    </w:p>
    <w:p w14:paraId="53BC8C47" w14:textId="77777777" w:rsidR="00326A0B" w:rsidRDefault="00326A0B" w:rsidP="001F100E">
      <w:pPr>
        <w:pStyle w:val="Default"/>
        <w:ind w:left="284" w:hanging="142"/>
        <w:rPr>
          <w:color w:val="auto"/>
          <w:sz w:val="23"/>
          <w:szCs w:val="23"/>
        </w:rPr>
      </w:pPr>
      <w:r>
        <w:rPr>
          <w:color w:val="auto"/>
          <w:sz w:val="23"/>
          <w:szCs w:val="23"/>
        </w:rPr>
        <w:t xml:space="preserve">• “I spoke with the person” </w:t>
      </w:r>
    </w:p>
    <w:p w14:paraId="035E5BF5" w14:textId="77777777" w:rsidR="00326A0B" w:rsidRDefault="00326A0B" w:rsidP="001F100E">
      <w:pPr>
        <w:pStyle w:val="Default"/>
        <w:ind w:left="284" w:hanging="142"/>
        <w:rPr>
          <w:color w:val="auto"/>
          <w:sz w:val="23"/>
          <w:szCs w:val="23"/>
        </w:rPr>
      </w:pPr>
      <w:r>
        <w:rPr>
          <w:color w:val="auto"/>
          <w:sz w:val="23"/>
          <w:szCs w:val="23"/>
        </w:rPr>
        <w:t xml:space="preserve">• “The information gathered during the enquiry shows …” </w:t>
      </w:r>
    </w:p>
    <w:p w14:paraId="55FA8983" w14:textId="77777777" w:rsidR="00326A0B" w:rsidRDefault="00326A0B" w:rsidP="00326A0B">
      <w:pPr>
        <w:pStyle w:val="Default"/>
        <w:rPr>
          <w:color w:val="auto"/>
          <w:sz w:val="23"/>
          <w:szCs w:val="23"/>
        </w:rPr>
      </w:pPr>
    </w:p>
    <w:p w14:paraId="077A59AF" w14:textId="77777777" w:rsidR="00326A0B" w:rsidRDefault="00326A0B" w:rsidP="001F100E">
      <w:pPr>
        <w:pStyle w:val="Heading3"/>
      </w:pPr>
      <w:r>
        <w:t xml:space="preserve">7.4 Confusing findings with outcomes </w:t>
      </w:r>
    </w:p>
    <w:p w14:paraId="7BCF420C" w14:textId="77777777" w:rsidR="00326A0B" w:rsidRDefault="00326A0B" w:rsidP="001F100E">
      <w:pPr>
        <w:pStyle w:val="Heading4"/>
      </w:pPr>
      <w:r>
        <w:t xml:space="preserve">7.4.1 Example </w:t>
      </w:r>
    </w:p>
    <w:p w14:paraId="5925BE65" w14:textId="35C007CE" w:rsidR="00326A0B" w:rsidRDefault="00326A0B" w:rsidP="00326A0B">
      <w:pPr>
        <w:pStyle w:val="Default"/>
        <w:rPr>
          <w:color w:val="auto"/>
          <w:sz w:val="23"/>
          <w:szCs w:val="23"/>
        </w:rPr>
      </w:pPr>
      <w:r>
        <w:rPr>
          <w:color w:val="auto"/>
          <w:sz w:val="23"/>
          <w:szCs w:val="23"/>
        </w:rPr>
        <w:t xml:space="preserve">“The outcome of the enquiry is ‘substantiated’” </w:t>
      </w:r>
    </w:p>
    <w:p w14:paraId="22F82EC6" w14:textId="77777777" w:rsidR="001F100E" w:rsidRDefault="001F100E" w:rsidP="00326A0B">
      <w:pPr>
        <w:pStyle w:val="Default"/>
        <w:rPr>
          <w:color w:val="auto"/>
          <w:sz w:val="23"/>
          <w:szCs w:val="23"/>
        </w:rPr>
      </w:pPr>
    </w:p>
    <w:p w14:paraId="1806023C" w14:textId="77777777" w:rsidR="00326A0B" w:rsidRDefault="00326A0B" w:rsidP="001F100E">
      <w:pPr>
        <w:pStyle w:val="Heading4"/>
      </w:pPr>
      <w:r>
        <w:t xml:space="preserve">7.4.2 What effect this has </w:t>
      </w:r>
    </w:p>
    <w:p w14:paraId="39906D99" w14:textId="58C7C61D" w:rsidR="00326A0B" w:rsidRDefault="00326A0B" w:rsidP="001F100E">
      <w:pPr>
        <w:pStyle w:val="Default"/>
        <w:jc w:val="both"/>
        <w:rPr>
          <w:color w:val="auto"/>
          <w:sz w:val="23"/>
          <w:szCs w:val="23"/>
        </w:rPr>
      </w:pPr>
      <w:r>
        <w:rPr>
          <w:color w:val="auto"/>
          <w:sz w:val="23"/>
          <w:szCs w:val="23"/>
        </w:rPr>
        <w:t xml:space="preserve">An enquiry may make a finding of whether or not there was abuse or neglect, or the risk of these. But this is not the same as the outcome. The key outcomes for a safeguarding enquiry are whether or not it has achieved what the person at risk wanted from the process. </w:t>
      </w:r>
    </w:p>
    <w:p w14:paraId="03082FD0" w14:textId="77777777" w:rsidR="001F100E" w:rsidRDefault="001F100E" w:rsidP="001F100E">
      <w:pPr>
        <w:pStyle w:val="Default"/>
        <w:jc w:val="both"/>
        <w:rPr>
          <w:color w:val="auto"/>
          <w:sz w:val="23"/>
          <w:szCs w:val="23"/>
        </w:rPr>
      </w:pPr>
    </w:p>
    <w:p w14:paraId="74C94A17" w14:textId="77777777" w:rsidR="00326A0B" w:rsidRDefault="00326A0B" w:rsidP="001F100E">
      <w:pPr>
        <w:pStyle w:val="Heading4"/>
      </w:pPr>
      <w:r>
        <w:t xml:space="preserve">7.4.3 What to say instead </w:t>
      </w:r>
    </w:p>
    <w:p w14:paraId="422DC349" w14:textId="692C4771" w:rsidR="00326A0B" w:rsidRPr="001F100E" w:rsidRDefault="00326A0B" w:rsidP="001F100E">
      <w:pPr>
        <w:jc w:val="both"/>
        <w:rPr>
          <w:rFonts w:ascii="Arial" w:hAnsi="Arial" w:cs="Arial"/>
          <w:sz w:val="20"/>
          <w:szCs w:val="20"/>
        </w:rPr>
      </w:pPr>
      <w:r w:rsidRPr="001F100E">
        <w:rPr>
          <w:rFonts w:ascii="Arial" w:hAnsi="Arial" w:cs="Arial"/>
        </w:rPr>
        <w:t>“The information gathered during the enquiry shows that there had been abuse. The person at risk said at the beginning of the process that the outcomes they wanted were for the abuse to stop, and for them to be able to report the matter to the police. Both of these have happened.”</w:t>
      </w:r>
    </w:p>
    <w:p w14:paraId="168E170D" w14:textId="6FA1D47F" w:rsidR="00C14CAE" w:rsidRDefault="00C14CAE" w:rsidP="00C14CAE">
      <w:pPr>
        <w:pStyle w:val="Heading1"/>
        <w:rPr>
          <w:b/>
          <w:bCs/>
        </w:rPr>
      </w:pPr>
      <w:r w:rsidRPr="00050A6A">
        <w:rPr>
          <w:b/>
          <w:bCs/>
          <w:sz w:val="40"/>
          <w:szCs w:val="40"/>
        </w:rPr>
        <w:t>Wednesday</w:t>
      </w:r>
      <w:r w:rsidRPr="00C14CAE">
        <w:rPr>
          <w:b/>
          <w:bCs/>
        </w:rPr>
        <w:t xml:space="preserve">- Digital Safeguarding </w:t>
      </w:r>
    </w:p>
    <w:p w14:paraId="2E620273" w14:textId="4B541048" w:rsidR="00176D34" w:rsidRPr="00176D34" w:rsidRDefault="00176D34" w:rsidP="00176D34">
      <w:pPr>
        <w:jc w:val="center"/>
      </w:pPr>
      <w:r>
        <w:rPr>
          <w:noProof/>
        </w:rPr>
        <w:drawing>
          <wp:inline distT="0" distB="0" distL="0" distR="0" wp14:anchorId="6814B1B8" wp14:editId="1F4072AB">
            <wp:extent cx="2664460" cy="141488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453" cy="1426034"/>
                    </a:xfrm>
                    <a:prstGeom prst="rect">
                      <a:avLst/>
                    </a:prstGeom>
                    <a:noFill/>
                    <a:ln>
                      <a:noFill/>
                    </a:ln>
                  </pic:spPr>
                </pic:pic>
              </a:graphicData>
            </a:graphic>
          </wp:inline>
        </w:drawing>
      </w:r>
      <w:r>
        <w:rPr>
          <w:noProof/>
        </w:rPr>
        <w:t xml:space="preserve">  </w:t>
      </w:r>
      <w:r>
        <w:rPr>
          <w:noProof/>
        </w:rPr>
        <w:drawing>
          <wp:inline distT="0" distB="0" distL="0" distR="0" wp14:anchorId="445C2940" wp14:editId="15B8CDEB">
            <wp:extent cx="2568965" cy="132745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0207" cy="1364272"/>
                    </a:xfrm>
                    <a:prstGeom prst="rect">
                      <a:avLst/>
                    </a:prstGeom>
                    <a:noFill/>
                    <a:ln>
                      <a:noFill/>
                    </a:ln>
                  </pic:spPr>
                </pic:pic>
              </a:graphicData>
            </a:graphic>
          </wp:inline>
        </w:drawing>
      </w:r>
    </w:p>
    <w:p w14:paraId="64170192" w14:textId="1260B502" w:rsidR="00C14CAE" w:rsidRDefault="00C14CAE" w:rsidP="00C14CAE">
      <w:pPr>
        <w:rPr>
          <w:rFonts w:ascii="Arial" w:hAnsi="Arial" w:cs="Arial"/>
        </w:rPr>
      </w:pPr>
      <w:r w:rsidRPr="00C14CAE">
        <w:rPr>
          <w:rFonts w:ascii="Arial" w:hAnsi="Arial" w:cs="Arial"/>
        </w:rPr>
        <w:t>Over the past year an increasing proportion of our lives from work, education to sport and activity has moved online, This is likely to continue to some extent, even as lockdown restrictions ease. We want to use today to share best practice in relation to how to create safe cultures online.</w:t>
      </w:r>
    </w:p>
    <w:p w14:paraId="43000111" w14:textId="77777777" w:rsidR="00C878C5" w:rsidRPr="00C878C5" w:rsidRDefault="00C878C5" w:rsidP="00C878C5">
      <w:pPr>
        <w:pStyle w:val="NormalWeb"/>
        <w:shd w:val="clear" w:color="auto" w:fill="FEFEFE"/>
        <w:rPr>
          <w:rFonts w:ascii="Arial" w:hAnsi="Arial" w:cs="Arial"/>
          <w:color w:val="333F48"/>
          <w:sz w:val="22"/>
          <w:szCs w:val="22"/>
        </w:rPr>
      </w:pPr>
      <w:hyperlink r:id="rId27" w:history="1">
        <w:r w:rsidRPr="00C878C5">
          <w:rPr>
            <w:rStyle w:val="Hyperlink"/>
            <w:rFonts w:ascii="Arial" w:hAnsi="Arial" w:cs="Arial"/>
            <w:color w:val="00A45E"/>
            <w:sz w:val="22"/>
            <w:szCs w:val="22"/>
            <w:u w:val="none"/>
          </w:rPr>
          <w:t>Download</w:t>
        </w:r>
      </w:hyperlink>
      <w:r w:rsidRPr="00C878C5">
        <w:rPr>
          <w:rFonts w:ascii="Arial" w:hAnsi="Arial" w:cs="Arial"/>
          <w:color w:val="333F48"/>
          <w:sz w:val="22"/>
          <w:szCs w:val="22"/>
        </w:rPr>
        <w:t> the digital safeguarding resource pack.</w:t>
      </w:r>
    </w:p>
    <w:p w14:paraId="7235BFB7"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lastRenderedPageBreak/>
        <w:t>Explore our</w:t>
      </w:r>
      <w:hyperlink r:id="rId28" w:history="1">
        <w:r w:rsidRPr="00C878C5">
          <w:rPr>
            <w:rStyle w:val="Hyperlink"/>
            <w:rFonts w:ascii="Arial" w:hAnsi="Arial" w:cs="Arial"/>
            <w:color w:val="00A45E"/>
            <w:sz w:val="22"/>
            <w:szCs w:val="22"/>
            <w:u w:val="none"/>
          </w:rPr>
          <w:t> introduction to digital safeguarding guide</w:t>
        </w:r>
      </w:hyperlink>
      <w:r w:rsidRPr="00C878C5">
        <w:rPr>
          <w:rFonts w:ascii="Arial" w:hAnsi="Arial" w:cs="Arial"/>
          <w:color w:val="333F48"/>
          <w:sz w:val="22"/>
          <w:szCs w:val="22"/>
        </w:rPr>
        <w:t> which explains what digital safeguarding is and provides tips and advice for staying safe online.</w:t>
      </w:r>
    </w:p>
    <w:p w14:paraId="1308C7D2"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Do you know how to support young people who have been abused online? </w:t>
      </w:r>
      <w:hyperlink r:id="rId29" w:history="1">
        <w:r w:rsidRPr="00C878C5">
          <w:rPr>
            <w:rStyle w:val="Hyperlink"/>
            <w:rFonts w:ascii="Arial" w:hAnsi="Arial" w:cs="Arial"/>
            <w:color w:val="00A45E"/>
            <w:sz w:val="22"/>
            <w:szCs w:val="22"/>
            <w:u w:val="none"/>
          </w:rPr>
          <w:t>Learn more. </w:t>
        </w:r>
      </w:hyperlink>
    </w:p>
    <w:p w14:paraId="52E66BF9"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Safeguarding, Young People and Virtual Delivery: Creating Safer Online Spaces. </w:t>
      </w:r>
      <w:hyperlink r:id="rId30" w:history="1">
        <w:r w:rsidRPr="00C878C5">
          <w:rPr>
            <w:rStyle w:val="Hyperlink"/>
            <w:rFonts w:ascii="Arial" w:hAnsi="Arial" w:cs="Arial"/>
            <w:color w:val="00A45E"/>
            <w:sz w:val="22"/>
            <w:szCs w:val="22"/>
            <w:u w:val="none"/>
          </w:rPr>
          <w:t>Learn more.</w:t>
        </w:r>
      </w:hyperlink>
    </w:p>
    <w:p w14:paraId="6CC9217F"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How to Stay Safe Online – Guidance for Adults and Young People with Learning Disabilities. </w:t>
      </w:r>
      <w:hyperlink r:id="rId31" w:history="1">
        <w:r w:rsidRPr="00C878C5">
          <w:rPr>
            <w:rStyle w:val="Hyperlink"/>
            <w:rFonts w:ascii="Arial" w:hAnsi="Arial" w:cs="Arial"/>
            <w:color w:val="00A45E"/>
            <w:sz w:val="22"/>
            <w:szCs w:val="22"/>
            <w:u w:val="none"/>
          </w:rPr>
          <w:t>Read more. </w:t>
        </w:r>
      </w:hyperlink>
    </w:p>
    <w:p w14:paraId="7B16F081"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Do you know how to spot the signs of digital scams? </w:t>
      </w:r>
      <w:hyperlink r:id="rId32" w:history="1">
        <w:r w:rsidRPr="00C878C5">
          <w:rPr>
            <w:rStyle w:val="Hyperlink"/>
            <w:rFonts w:ascii="Arial" w:hAnsi="Arial" w:cs="Arial"/>
            <w:color w:val="00A45E"/>
            <w:sz w:val="22"/>
            <w:szCs w:val="22"/>
            <w:u w:val="none"/>
          </w:rPr>
          <w:t>Learn more. </w:t>
        </w:r>
      </w:hyperlink>
    </w:p>
    <w:p w14:paraId="3A15904E"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Listen to our latest podcast, </w:t>
      </w:r>
      <w:hyperlink r:id="rId33" w:history="1">
        <w:r w:rsidRPr="00C878C5">
          <w:rPr>
            <w:rStyle w:val="Hyperlink"/>
            <w:rFonts w:ascii="Arial" w:hAnsi="Arial" w:cs="Arial"/>
            <w:color w:val="00A45E"/>
            <w:sz w:val="22"/>
            <w:szCs w:val="22"/>
            <w:u w:val="none"/>
          </w:rPr>
          <w:t xml:space="preserve">Safeguarding in Esports with </w:t>
        </w:r>
        <w:proofErr w:type="spellStart"/>
        <w:r w:rsidRPr="00C878C5">
          <w:rPr>
            <w:rStyle w:val="Hyperlink"/>
            <w:rFonts w:ascii="Arial" w:hAnsi="Arial" w:cs="Arial"/>
            <w:color w:val="00A45E"/>
            <w:sz w:val="22"/>
            <w:szCs w:val="22"/>
            <w:u w:val="none"/>
          </w:rPr>
          <w:t>Fnatic</w:t>
        </w:r>
        <w:proofErr w:type="spellEnd"/>
        <w:r w:rsidRPr="00C878C5">
          <w:rPr>
            <w:rStyle w:val="Hyperlink"/>
            <w:rFonts w:ascii="Arial" w:hAnsi="Arial" w:cs="Arial"/>
            <w:color w:val="00A45E"/>
            <w:sz w:val="22"/>
            <w:szCs w:val="22"/>
            <w:u w:val="none"/>
          </w:rPr>
          <w:t>.</w:t>
        </w:r>
      </w:hyperlink>
    </w:p>
    <w:p w14:paraId="684DDB86"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What is cyber bullying?</w:t>
      </w:r>
      <w:hyperlink r:id="rId34" w:history="1">
        <w:r w:rsidRPr="00C878C5">
          <w:rPr>
            <w:rStyle w:val="Hyperlink"/>
            <w:rFonts w:ascii="Arial" w:hAnsi="Arial" w:cs="Arial"/>
            <w:color w:val="00A45E"/>
            <w:sz w:val="22"/>
            <w:szCs w:val="22"/>
            <w:u w:val="none"/>
          </w:rPr>
          <w:t> Read more. </w:t>
        </w:r>
      </w:hyperlink>
    </w:p>
    <w:p w14:paraId="140307B2" w14:textId="0B752E78" w:rsidR="00D24564" w:rsidRDefault="00D24564" w:rsidP="00050A6A">
      <w:pPr>
        <w:jc w:val="center"/>
        <w:rPr>
          <w:rFonts w:ascii="Arial" w:hAnsi="Arial" w:cs="Arial"/>
        </w:rPr>
      </w:pPr>
      <w:r>
        <w:object w:dxaOrig="1543" w:dyaOrig="1000" w14:anchorId="383D1573">
          <v:shape id="_x0000_i1027" type="#_x0000_t75" style="width:77.25pt;height:50.25pt" o:ole="">
            <v:imagedata r:id="rId35" o:title=""/>
          </v:shape>
          <o:OLEObject Type="Embed" ProgID="AcroExch.Document.DC" ShapeID="_x0000_i1027" DrawAspect="Icon" ObjectID="_1696312420" r:id="rId36"/>
        </w:object>
      </w:r>
      <w:r w:rsidR="00C878C5">
        <w:t xml:space="preserve"> </w:t>
      </w:r>
    </w:p>
    <w:p w14:paraId="73269E00" w14:textId="76FD0E4A" w:rsidR="005E3323" w:rsidRDefault="005E3323" w:rsidP="00C14CAE">
      <w:pPr>
        <w:rPr>
          <w:rFonts w:ascii="Arial" w:hAnsi="Arial" w:cs="Arial"/>
        </w:rPr>
      </w:pPr>
      <w:r>
        <w:rPr>
          <w:rFonts w:ascii="Arial" w:hAnsi="Arial" w:cs="Arial"/>
        </w:rPr>
        <w:t xml:space="preserve">Surrey Trading Standards - </w:t>
      </w:r>
      <w:hyperlink r:id="rId37" w:history="1">
        <w:r w:rsidRPr="005E3323">
          <w:rPr>
            <w:rStyle w:val="Hyperlink"/>
            <w:rFonts w:ascii="Arial" w:hAnsi="Arial" w:cs="Arial"/>
          </w:rPr>
          <w:t>Report a fraud or a Scam</w:t>
        </w:r>
      </w:hyperlink>
      <w:r>
        <w:rPr>
          <w:rFonts w:ascii="Arial" w:hAnsi="Arial" w:cs="Arial"/>
        </w:rPr>
        <w:t xml:space="preserve"> </w:t>
      </w:r>
    </w:p>
    <w:p w14:paraId="37A88F96" w14:textId="728A48D7" w:rsidR="001F100E" w:rsidRPr="001F100E" w:rsidRDefault="001F100E" w:rsidP="001F100E">
      <w:pPr>
        <w:pStyle w:val="Heading2"/>
        <w:shd w:val="clear" w:color="auto" w:fill="FFFFFF"/>
        <w:rPr>
          <w:rFonts w:ascii="Arial" w:hAnsi="Arial" w:cs="Arial"/>
          <w:b/>
          <w:bCs/>
          <w:color w:val="222222"/>
          <w:sz w:val="22"/>
          <w:szCs w:val="22"/>
        </w:rPr>
      </w:pPr>
      <w:r w:rsidRPr="001F100E">
        <w:rPr>
          <w:rFonts w:ascii="Arial" w:hAnsi="Arial" w:cs="Arial"/>
          <w:b/>
          <w:bCs/>
          <w:color w:val="222222"/>
          <w:sz w:val="22"/>
          <w:szCs w:val="22"/>
        </w:rPr>
        <w:t>Surrey Trading Standards - Contact us</w:t>
      </w:r>
    </w:p>
    <w:p w14:paraId="58993E3A" w14:textId="77777777" w:rsidR="001F100E" w:rsidRPr="001F100E" w:rsidRDefault="001F100E" w:rsidP="001F100E">
      <w:pPr>
        <w:numPr>
          <w:ilvl w:val="0"/>
          <w:numId w:val="12"/>
        </w:numPr>
        <w:shd w:val="clear" w:color="auto" w:fill="FFFFFF"/>
        <w:spacing w:before="100" w:beforeAutospacing="1" w:after="100" w:afterAutospacing="1" w:line="240" w:lineRule="auto"/>
        <w:rPr>
          <w:rFonts w:ascii="Arial" w:hAnsi="Arial" w:cs="Arial"/>
          <w:color w:val="222222"/>
        </w:rPr>
      </w:pPr>
      <w:r w:rsidRPr="001F100E">
        <w:rPr>
          <w:rFonts w:ascii="Arial" w:hAnsi="Arial" w:cs="Arial"/>
          <w:color w:val="222222"/>
        </w:rPr>
        <w:t>Email: trading.standards@surreycc.gov.uk</w:t>
      </w:r>
    </w:p>
    <w:p w14:paraId="09F5193B" w14:textId="77777777" w:rsidR="001F100E" w:rsidRPr="001F100E" w:rsidRDefault="001F100E" w:rsidP="001F100E">
      <w:pPr>
        <w:numPr>
          <w:ilvl w:val="0"/>
          <w:numId w:val="12"/>
        </w:numPr>
        <w:shd w:val="clear" w:color="auto" w:fill="FFFFFF"/>
        <w:spacing w:before="100" w:beforeAutospacing="1" w:after="100" w:afterAutospacing="1" w:line="240" w:lineRule="auto"/>
        <w:rPr>
          <w:rFonts w:ascii="Arial" w:hAnsi="Arial" w:cs="Arial"/>
          <w:color w:val="222222"/>
        </w:rPr>
      </w:pPr>
      <w:r w:rsidRPr="001F100E">
        <w:rPr>
          <w:rFonts w:ascii="Arial" w:hAnsi="Arial" w:cs="Arial"/>
          <w:color w:val="222222"/>
        </w:rPr>
        <w:t>Telephone: 0300 123 2329</w:t>
      </w:r>
    </w:p>
    <w:p w14:paraId="1AD59DF7" w14:textId="77777777" w:rsidR="001F100E" w:rsidRPr="001F100E" w:rsidRDefault="001F100E" w:rsidP="001F100E">
      <w:pPr>
        <w:numPr>
          <w:ilvl w:val="0"/>
          <w:numId w:val="12"/>
        </w:numPr>
        <w:shd w:val="clear" w:color="auto" w:fill="FFFFFF"/>
        <w:spacing w:before="100" w:beforeAutospacing="1" w:after="100" w:afterAutospacing="1" w:line="240" w:lineRule="auto"/>
        <w:rPr>
          <w:rFonts w:ascii="Arial" w:hAnsi="Arial" w:cs="Arial"/>
          <w:color w:val="222222"/>
        </w:rPr>
      </w:pPr>
      <w:r w:rsidRPr="001F100E">
        <w:rPr>
          <w:rFonts w:ascii="Arial" w:hAnsi="Arial" w:cs="Arial"/>
          <w:color w:val="222222"/>
        </w:rPr>
        <w:t>SMS: 07860 053465</w:t>
      </w:r>
    </w:p>
    <w:p w14:paraId="1019C2AF" w14:textId="77777777" w:rsidR="001F100E" w:rsidRPr="001F100E" w:rsidRDefault="001F100E" w:rsidP="001F100E">
      <w:pPr>
        <w:numPr>
          <w:ilvl w:val="0"/>
          <w:numId w:val="12"/>
        </w:numPr>
        <w:shd w:val="clear" w:color="auto" w:fill="FFFFFF"/>
        <w:spacing w:beforeAutospacing="1" w:after="0" w:afterAutospacing="1" w:line="240" w:lineRule="auto"/>
        <w:rPr>
          <w:rFonts w:ascii="Arial" w:hAnsi="Arial" w:cs="Arial"/>
          <w:color w:val="222222"/>
        </w:rPr>
      </w:pPr>
      <w:r w:rsidRPr="001F100E">
        <w:rPr>
          <w:rFonts w:ascii="Arial" w:hAnsi="Arial" w:cs="Arial"/>
          <w:color w:val="222222"/>
        </w:rPr>
        <w:t>Textphone (via Text Relay):</w:t>
      </w:r>
      <w:r w:rsidRPr="001F100E">
        <w:rPr>
          <w:rFonts w:ascii="Arial" w:hAnsi="Arial" w:cs="Arial"/>
          <w:color w:val="222222"/>
        </w:rPr>
        <w:br/>
        <w:t>18001 0808 223 1133</w:t>
      </w:r>
    </w:p>
    <w:p w14:paraId="134A3FD1" w14:textId="08B08BFB" w:rsidR="001F100E" w:rsidRDefault="00D610FC" w:rsidP="00C14CAE">
      <w:pPr>
        <w:rPr>
          <w:rFonts w:ascii="Arial" w:hAnsi="Arial" w:cs="Arial"/>
        </w:rPr>
      </w:pPr>
      <w:hyperlink r:id="rId38" w:history="1">
        <w:r w:rsidR="001F100E" w:rsidRPr="001F100E">
          <w:rPr>
            <w:rStyle w:val="Hyperlink"/>
            <w:rFonts w:ascii="Arial" w:hAnsi="Arial" w:cs="Arial"/>
          </w:rPr>
          <w:t>Trading Standards - Newsletter</w:t>
        </w:r>
      </w:hyperlink>
    </w:p>
    <w:p w14:paraId="77F6D50D" w14:textId="63D6C03B" w:rsidR="001F100E" w:rsidRPr="00C14CAE" w:rsidRDefault="00D610FC" w:rsidP="00C14CAE">
      <w:pPr>
        <w:rPr>
          <w:rFonts w:ascii="Arial" w:hAnsi="Arial" w:cs="Arial"/>
        </w:rPr>
      </w:pPr>
      <w:hyperlink r:id="rId39" w:history="1">
        <w:r w:rsidR="001F100E" w:rsidRPr="005E3323">
          <w:rPr>
            <w:rStyle w:val="Hyperlink"/>
            <w:rFonts w:ascii="Arial" w:hAnsi="Arial" w:cs="Arial"/>
          </w:rPr>
          <w:t>Scams Awareness Sessions</w:t>
        </w:r>
      </w:hyperlink>
    </w:p>
    <w:p w14:paraId="434A26B9" w14:textId="7AFDCF50" w:rsidR="00506F96" w:rsidRDefault="00EA0391" w:rsidP="00EA0391">
      <w:pPr>
        <w:pStyle w:val="Heading1"/>
        <w:rPr>
          <w:b/>
          <w:bCs/>
        </w:rPr>
      </w:pPr>
      <w:r w:rsidRPr="00050A6A">
        <w:rPr>
          <w:b/>
          <w:bCs/>
          <w:sz w:val="40"/>
          <w:szCs w:val="40"/>
        </w:rPr>
        <w:t>Thursday</w:t>
      </w:r>
      <w:r>
        <w:rPr>
          <w:b/>
          <w:bCs/>
        </w:rPr>
        <w:t xml:space="preserve"> - </w:t>
      </w:r>
      <w:r w:rsidRPr="00EA0391">
        <w:rPr>
          <w:b/>
          <w:bCs/>
        </w:rPr>
        <w:t>Adult Grooming</w:t>
      </w:r>
    </w:p>
    <w:p w14:paraId="76071DFB" w14:textId="0184A724" w:rsidR="00AA5716" w:rsidRPr="00AA5716" w:rsidRDefault="00AA5716" w:rsidP="005E3323">
      <w:pPr>
        <w:jc w:val="center"/>
      </w:pPr>
      <w:r>
        <w:rPr>
          <w:noProof/>
        </w:rPr>
        <w:drawing>
          <wp:inline distT="0" distB="0" distL="0" distR="0" wp14:anchorId="039F2538" wp14:editId="3C115F60">
            <wp:extent cx="304800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14:paraId="7B1FC869" w14:textId="0563E4C1" w:rsidR="00AA5716" w:rsidRPr="00AA5716" w:rsidRDefault="00AA5716" w:rsidP="00AA5716">
      <w:pPr>
        <w:rPr>
          <w:rFonts w:ascii="Arial" w:hAnsi="Arial" w:cs="Arial"/>
        </w:rPr>
      </w:pPr>
      <w:r>
        <w:rPr>
          <w:rFonts w:ascii="Arial" w:hAnsi="Arial" w:cs="Arial"/>
        </w:rPr>
        <w:t>People can experience grooming and exploitation at any age and in a wide range of contexts. Today we want to raise awareness about the different types of grooming for instance, predatory marriage, financial scams, and radicalisation. We want to facilitate conversations about how to recognise the signs of grooming and how to respond to promote safe cultures.</w:t>
      </w:r>
    </w:p>
    <w:p w14:paraId="7F297E0E" w14:textId="77777777" w:rsidR="00EA0391" w:rsidRPr="00F62632" w:rsidRDefault="00EA0391" w:rsidP="00EA0391">
      <w:pPr>
        <w:jc w:val="both"/>
        <w:rPr>
          <w:rFonts w:ascii="Arial" w:hAnsi="Arial" w:cs="Arial"/>
        </w:rPr>
      </w:pPr>
      <w:r w:rsidRPr="00F62632">
        <w:rPr>
          <w:rFonts w:ascii="Arial" w:hAnsi="Arial" w:cs="Arial"/>
        </w:rPr>
        <w:t xml:space="preserve">Grooming forms a key part of the exploitation process and is usually associated with </w:t>
      </w:r>
      <w:r w:rsidRPr="00F62632">
        <w:rPr>
          <w:rFonts w:ascii="Arial" w:hAnsi="Arial" w:cs="Arial"/>
          <w:b/>
          <w:bCs/>
        </w:rPr>
        <w:t>sexual exploitation</w:t>
      </w:r>
      <w:r w:rsidRPr="00F62632">
        <w:rPr>
          <w:rFonts w:ascii="Arial" w:hAnsi="Arial" w:cs="Arial"/>
        </w:rPr>
        <w:t xml:space="preserve">. Grooming is also present in other forms of exploitation including </w:t>
      </w:r>
      <w:r w:rsidRPr="00F62632">
        <w:rPr>
          <w:rFonts w:ascii="Arial" w:hAnsi="Arial" w:cs="Arial"/>
          <w:b/>
          <w:bCs/>
        </w:rPr>
        <w:t>modern slavery</w:t>
      </w:r>
      <w:r w:rsidRPr="00F62632">
        <w:rPr>
          <w:rFonts w:ascii="Arial" w:hAnsi="Arial" w:cs="Arial"/>
        </w:rPr>
        <w:t xml:space="preserve">, </w:t>
      </w:r>
      <w:r w:rsidRPr="00F62632">
        <w:rPr>
          <w:rFonts w:ascii="Arial" w:hAnsi="Arial" w:cs="Arial"/>
          <w:b/>
          <w:bCs/>
        </w:rPr>
        <w:t>radicalisation</w:t>
      </w:r>
      <w:r w:rsidRPr="00F62632">
        <w:rPr>
          <w:rFonts w:ascii="Arial" w:hAnsi="Arial" w:cs="Arial"/>
        </w:rPr>
        <w:t xml:space="preserve">, </w:t>
      </w:r>
      <w:r w:rsidRPr="00F62632">
        <w:rPr>
          <w:rFonts w:ascii="Arial" w:hAnsi="Arial" w:cs="Arial"/>
          <w:b/>
          <w:bCs/>
        </w:rPr>
        <w:t>county lines/cuckooing</w:t>
      </w:r>
      <w:r w:rsidRPr="00F62632">
        <w:rPr>
          <w:rFonts w:ascii="Arial" w:hAnsi="Arial" w:cs="Arial"/>
        </w:rPr>
        <w:t xml:space="preserve">, </w:t>
      </w:r>
      <w:r w:rsidRPr="00F62632">
        <w:rPr>
          <w:rFonts w:ascii="Arial" w:hAnsi="Arial" w:cs="Arial"/>
          <w:b/>
          <w:bCs/>
        </w:rPr>
        <w:t>physical</w:t>
      </w:r>
      <w:r w:rsidRPr="00F62632">
        <w:rPr>
          <w:rFonts w:ascii="Arial" w:hAnsi="Arial" w:cs="Arial"/>
        </w:rPr>
        <w:t xml:space="preserve">, and </w:t>
      </w:r>
      <w:r w:rsidRPr="00F62632">
        <w:rPr>
          <w:rFonts w:ascii="Arial" w:hAnsi="Arial" w:cs="Arial"/>
          <w:b/>
          <w:bCs/>
        </w:rPr>
        <w:t>financial abuse</w:t>
      </w:r>
      <w:r w:rsidRPr="00F62632">
        <w:rPr>
          <w:rFonts w:ascii="Arial" w:hAnsi="Arial" w:cs="Arial"/>
        </w:rPr>
        <w:t>.</w:t>
      </w:r>
    </w:p>
    <w:p w14:paraId="75D5E13C" w14:textId="36F468C2" w:rsidR="00EA0391" w:rsidRDefault="00EA0391" w:rsidP="00EA0391">
      <w:pPr>
        <w:jc w:val="both"/>
        <w:rPr>
          <w:rFonts w:ascii="Arial" w:hAnsi="Arial" w:cs="Arial"/>
        </w:rPr>
      </w:pPr>
      <w:r w:rsidRPr="00F62632">
        <w:rPr>
          <w:rFonts w:ascii="Arial" w:hAnsi="Arial" w:cs="Arial"/>
        </w:rPr>
        <w:t xml:space="preserve">Grooming is the predatory act of manipulating another person into a position that makes them isolated, dependent, likely to trust, and more vulnerable to abusive behaviour. It’s a gradual process and generally starts with a friendship, a romantic </w:t>
      </w:r>
      <w:r w:rsidR="00AA5716" w:rsidRPr="00F62632">
        <w:rPr>
          <w:rFonts w:ascii="Arial" w:hAnsi="Arial" w:cs="Arial"/>
        </w:rPr>
        <w:t>relationship,</w:t>
      </w:r>
      <w:r w:rsidRPr="00F62632">
        <w:rPr>
          <w:rFonts w:ascii="Arial" w:hAnsi="Arial" w:cs="Arial"/>
        </w:rPr>
        <w:t xml:space="preserve"> or a relationship of dependence in which the groomer provides something that is valued, such as monetary goods or self-validation and acceptance.</w:t>
      </w:r>
    </w:p>
    <w:p w14:paraId="518C0B3A" w14:textId="3EB6ACB6"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H</w:t>
      </w:r>
      <w:r w:rsidRPr="00C878C5">
        <w:rPr>
          <w:rFonts w:ascii="Arial" w:hAnsi="Arial" w:cs="Arial"/>
          <w:color w:val="333F48"/>
          <w:sz w:val="22"/>
          <w:szCs w:val="22"/>
        </w:rPr>
        <w:t>ow to Spot the Signs of Adult Grooming, </w:t>
      </w:r>
      <w:hyperlink r:id="rId41" w:history="1">
        <w:r w:rsidRPr="00C878C5">
          <w:rPr>
            <w:rStyle w:val="Hyperlink"/>
            <w:rFonts w:ascii="Arial" w:hAnsi="Arial" w:cs="Arial"/>
            <w:color w:val="00A45E"/>
            <w:sz w:val="22"/>
            <w:szCs w:val="22"/>
            <w:u w:val="none"/>
          </w:rPr>
          <w:t>Learn more. </w:t>
        </w:r>
      </w:hyperlink>
    </w:p>
    <w:p w14:paraId="049795D4"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lastRenderedPageBreak/>
        <w:t>Adult Grooming In Sport – If It Feels Wrong, It Is Wrong. </w:t>
      </w:r>
      <w:hyperlink r:id="rId42" w:history="1">
        <w:r w:rsidRPr="00C878C5">
          <w:rPr>
            <w:rStyle w:val="Hyperlink"/>
            <w:rFonts w:ascii="Arial" w:hAnsi="Arial" w:cs="Arial"/>
            <w:color w:val="00A45E"/>
            <w:sz w:val="22"/>
            <w:szCs w:val="22"/>
            <w:u w:val="none"/>
          </w:rPr>
          <w:t>Read more. </w:t>
        </w:r>
      </w:hyperlink>
    </w:p>
    <w:p w14:paraId="465B8CC1"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An introduction to predatory marriage podcast. </w:t>
      </w:r>
      <w:hyperlink r:id="rId43" w:tgtFrame="_blank" w:history="1">
        <w:r w:rsidRPr="00C878C5">
          <w:rPr>
            <w:rStyle w:val="Hyperlink"/>
            <w:rFonts w:ascii="Arial" w:hAnsi="Arial" w:cs="Arial"/>
            <w:color w:val="00A45E"/>
            <w:sz w:val="22"/>
            <w:szCs w:val="22"/>
            <w:u w:val="none"/>
          </w:rPr>
          <w:t>Listen here</w:t>
        </w:r>
      </w:hyperlink>
      <w:r w:rsidRPr="00C878C5">
        <w:rPr>
          <w:rFonts w:ascii="Arial" w:hAnsi="Arial" w:cs="Arial"/>
          <w:color w:val="333F48"/>
          <w:sz w:val="22"/>
          <w:szCs w:val="22"/>
        </w:rPr>
        <w:t>.</w:t>
      </w:r>
    </w:p>
    <w:p w14:paraId="41339E6E" w14:textId="77777777" w:rsidR="00C878C5" w:rsidRPr="00C878C5" w:rsidRDefault="00C878C5" w:rsidP="00C878C5">
      <w:pPr>
        <w:pStyle w:val="NormalWeb"/>
        <w:shd w:val="clear" w:color="auto" w:fill="FEFEFE"/>
        <w:rPr>
          <w:rFonts w:ascii="Arial" w:hAnsi="Arial" w:cs="Arial"/>
          <w:color w:val="333F48"/>
          <w:sz w:val="22"/>
          <w:szCs w:val="22"/>
        </w:rPr>
      </w:pPr>
      <w:r w:rsidRPr="00C878C5">
        <w:rPr>
          <w:rFonts w:ascii="Arial" w:hAnsi="Arial" w:cs="Arial"/>
          <w:color w:val="333F48"/>
          <w:sz w:val="22"/>
          <w:szCs w:val="22"/>
        </w:rPr>
        <w:t>Look Closer – How to Spot the Signs of Abuse and Exploitation. </w:t>
      </w:r>
      <w:hyperlink r:id="rId44" w:history="1">
        <w:r w:rsidRPr="00C878C5">
          <w:rPr>
            <w:rStyle w:val="Hyperlink"/>
            <w:rFonts w:ascii="Arial" w:hAnsi="Arial" w:cs="Arial"/>
            <w:color w:val="00A45E"/>
            <w:sz w:val="22"/>
            <w:szCs w:val="22"/>
            <w:u w:val="none"/>
          </w:rPr>
          <w:t>Learn more. </w:t>
        </w:r>
      </w:hyperlink>
    </w:p>
    <w:p w14:paraId="7451C563" w14:textId="77777777" w:rsidR="00C878C5" w:rsidRPr="00C878C5" w:rsidRDefault="00C878C5" w:rsidP="00C878C5">
      <w:pPr>
        <w:pStyle w:val="NormalWeb"/>
        <w:shd w:val="clear" w:color="auto" w:fill="FEFEFE"/>
        <w:rPr>
          <w:rFonts w:ascii="Arial" w:hAnsi="Arial" w:cs="Arial"/>
          <w:color w:val="333F48"/>
          <w:sz w:val="22"/>
          <w:szCs w:val="22"/>
        </w:rPr>
      </w:pPr>
      <w:hyperlink r:id="rId45" w:history="1">
        <w:r w:rsidRPr="00C878C5">
          <w:rPr>
            <w:rStyle w:val="Hyperlink"/>
            <w:rFonts w:ascii="Arial" w:hAnsi="Arial" w:cs="Arial"/>
            <w:color w:val="00A45E"/>
            <w:sz w:val="22"/>
            <w:szCs w:val="22"/>
            <w:u w:val="none"/>
          </w:rPr>
          <w:t>My Marriage My Choice</w:t>
        </w:r>
      </w:hyperlink>
      <w:r w:rsidRPr="00C878C5">
        <w:rPr>
          <w:rFonts w:ascii="Arial" w:hAnsi="Arial" w:cs="Arial"/>
          <w:color w:val="333F48"/>
          <w:sz w:val="22"/>
          <w:szCs w:val="22"/>
        </w:rPr>
        <w:t xml:space="preserve"> is a new website with information and resources for people at risk of, or currently experiencing forced, </w:t>
      </w:r>
      <w:proofErr w:type="gramStart"/>
      <w:r w:rsidRPr="00C878C5">
        <w:rPr>
          <w:rFonts w:ascii="Arial" w:hAnsi="Arial" w:cs="Arial"/>
          <w:color w:val="333F48"/>
          <w:sz w:val="22"/>
          <w:szCs w:val="22"/>
        </w:rPr>
        <w:t>unlawful</w:t>
      </w:r>
      <w:proofErr w:type="gramEnd"/>
      <w:r w:rsidRPr="00C878C5">
        <w:rPr>
          <w:rFonts w:ascii="Arial" w:hAnsi="Arial" w:cs="Arial"/>
          <w:color w:val="333F48"/>
          <w:sz w:val="22"/>
          <w:szCs w:val="22"/>
        </w:rPr>
        <w:t xml:space="preserve"> or predatory marriage.</w:t>
      </w:r>
    </w:p>
    <w:p w14:paraId="000E6898" w14:textId="77777777" w:rsidR="00C878C5" w:rsidRPr="00C878C5" w:rsidRDefault="00C878C5" w:rsidP="00C878C5">
      <w:pPr>
        <w:pStyle w:val="NormalWeb"/>
        <w:shd w:val="clear" w:color="auto" w:fill="FEFEFE"/>
        <w:rPr>
          <w:rFonts w:ascii="Arial" w:hAnsi="Arial" w:cs="Arial"/>
          <w:color w:val="333F48"/>
          <w:sz w:val="22"/>
          <w:szCs w:val="22"/>
        </w:rPr>
      </w:pPr>
      <w:hyperlink r:id="rId46" w:history="1">
        <w:r w:rsidRPr="00C878C5">
          <w:rPr>
            <w:rStyle w:val="Hyperlink"/>
            <w:rFonts w:ascii="Arial" w:hAnsi="Arial" w:cs="Arial"/>
            <w:color w:val="00A45E"/>
            <w:sz w:val="22"/>
            <w:szCs w:val="22"/>
            <w:u w:val="none"/>
          </w:rPr>
          <w:t>Tricky Friends i</w:t>
        </w:r>
      </w:hyperlink>
      <w:r w:rsidRPr="00C878C5">
        <w:rPr>
          <w:rFonts w:ascii="Arial" w:hAnsi="Arial" w:cs="Arial"/>
          <w:color w:val="333F48"/>
          <w:sz w:val="22"/>
          <w:szCs w:val="22"/>
        </w:rPr>
        <w:t>s a new animation, created by Norfolk Safeguarding Adults Board, that helps people with learning disabilities understand true friendships.</w:t>
      </w:r>
    </w:p>
    <w:p w14:paraId="275CC847" w14:textId="77777777" w:rsidR="00C878C5" w:rsidRPr="00F62632" w:rsidRDefault="00C878C5" w:rsidP="00EA0391">
      <w:pPr>
        <w:jc w:val="both"/>
        <w:rPr>
          <w:rFonts w:ascii="Arial" w:hAnsi="Arial" w:cs="Arial"/>
        </w:rPr>
      </w:pPr>
    </w:p>
    <w:p w14:paraId="7DFA2113" w14:textId="77777777" w:rsidR="00EA0391" w:rsidRPr="00F62632" w:rsidRDefault="00EA0391" w:rsidP="00EA0391">
      <w:pPr>
        <w:rPr>
          <w:rFonts w:ascii="Arial" w:hAnsi="Arial" w:cs="Arial"/>
          <w:u w:val="single"/>
        </w:rPr>
      </w:pPr>
      <w:r w:rsidRPr="00F62632">
        <w:rPr>
          <w:rFonts w:ascii="Arial" w:hAnsi="Arial" w:cs="Arial"/>
          <w:noProof/>
          <w:lang w:eastAsia="en-GB"/>
        </w:rPr>
        <w:drawing>
          <wp:inline distT="0" distB="0" distL="0" distR="0" wp14:anchorId="002E3A45" wp14:editId="087E2995">
            <wp:extent cx="429904" cy="379609"/>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303" cy="379961"/>
                    </a:xfrm>
                    <a:prstGeom prst="rect">
                      <a:avLst/>
                    </a:prstGeom>
                    <a:noFill/>
                    <a:ln>
                      <a:noFill/>
                    </a:ln>
                  </pic:spPr>
                </pic:pic>
              </a:graphicData>
            </a:graphic>
          </wp:inline>
        </w:drawing>
      </w:r>
      <w:r w:rsidRPr="00F62632">
        <w:rPr>
          <w:rFonts w:ascii="Arial" w:hAnsi="Arial" w:cs="Arial"/>
        </w:rPr>
        <w:t xml:space="preserve"> </w:t>
      </w:r>
      <w:r w:rsidRPr="00F62632">
        <w:rPr>
          <w:rStyle w:val="Heading2Char"/>
          <w:rFonts w:ascii="Arial" w:hAnsi="Arial" w:cs="Arial"/>
          <w:color w:val="auto"/>
        </w:rPr>
        <w:t>Signs of Grooming</w:t>
      </w:r>
      <w:r w:rsidRPr="00F62632">
        <w:rPr>
          <w:rFonts w:ascii="Arial" w:hAnsi="Arial" w:cs="Arial"/>
          <w:u w:val="single"/>
        </w:rPr>
        <w:t xml:space="preserve">      </w:t>
      </w:r>
    </w:p>
    <w:p w14:paraId="7FD3D713" w14:textId="77777777" w:rsidR="00EA0391" w:rsidRPr="00F62632" w:rsidRDefault="00D610FC" w:rsidP="00EA0391">
      <w:pPr>
        <w:spacing w:after="0" w:line="240" w:lineRule="auto"/>
        <w:rPr>
          <w:rFonts w:ascii="Arial" w:eastAsia="Times New Roman" w:hAnsi="Arial" w:cs="Arial"/>
          <w:color w:val="404040"/>
          <w:lang w:eastAsia="en-GB"/>
        </w:rPr>
      </w:pPr>
      <w:hyperlink r:id="rId48" w:history="1">
        <w:r w:rsidR="00EA0391" w:rsidRPr="00F62632">
          <w:rPr>
            <w:rStyle w:val="Hyperlink"/>
            <w:rFonts w:ascii="Arial" w:eastAsia="Times New Roman" w:hAnsi="Arial" w:cs="Arial"/>
            <w:lang w:eastAsia="en-GB"/>
          </w:rPr>
          <w:t>Ann Craft Trust – Signs of Grooming</w:t>
        </w:r>
      </w:hyperlink>
    </w:p>
    <w:p w14:paraId="7CEEF9CC" w14:textId="77777777" w:rsidR="00EA0391" w:rsidRPr="00F62632" w:rsidRDefault="00EA0391" w:rsidP="00EA0391">
      <w:pPr>
        <w:spacing w:after="0" w:line="240" w:lineRule="auto"/>
        <w:rPr>
          <w:rFonts w:ascii="Arial" w:eastAsia="Times New Roman" w:hAnsi="Arial" w:cs="Arial"/>
          <w:color w:val="404040"/>
          <w:lang w:eastAsia="en-GB"/>
        </w:rPr>
      </w:pPr>
    </w:p>
    <w:p w14:paraId="76F1F7B9" w14:textId="77777777" w:rsidR="00EA0391" w:rsidRDefault="00EA0391" w:rsidP="00EA0391">
      <w:pPr>
        <w:spacing w:after="0" w:line="240" w:lineRule="auto"/>
        <w:rPr>
          <w:rFonts w:ascii="Arial" w:eastAsia="Times New Roman" w:hAnsi="Arial" w:cs="Arial"/>
          <w:color w:val="404040"/>
          <w:lang w:eastAsia="en-GB"/>
        </w:rPr>
      </w:pPr>
      <w:r w:rsidRPr="00F62632">
        <w:rPr>
          <w:rFonts w:ascii="Arial" w:eastAsia="Times New Roman" w:hAnsi="Arial" w:cs="Arial"/>
          <w:color w:val="404040"/>
          <w:lang w:eastAsia="en-GB"/>
        </w:rPr>
        <w:t xml:space="preserve">Please see the YouTube link below which shows films commissioned by </w:t>
      </w:r>
      <w:hyperlink r:id="rId49" w:history="1">
        <w:r w:rsidRPr="00F62632">
          <w:rPr>
            <w:rStyle w:val="Hyperlink"/>
            <w:rFonts w:ascii="Arial" w:eastAsia="Times New Roman" w:hAnsi="Arial" w:cs="Arial"/>
            <w:lang w:eastAsia="en-GB"/>
          </w:rPr>
          <w:t>Surrey CSP’s around Modern Slavery and Cuckooing</w:t>
        </w:r>
      </w:hyperlink>
    </w:p>
    <w:p w14:paraId="3BB974B6" w14:textId="77777777" w:rsidR="00EA0391" w:rsidRPr="00F62632" w:rsidRDefault="00EA0391" w:rsidP="00EA0391">
      <w:pPr>
        <w:spacing w:after="0" w:line="240" w:lineRule="auto"/>
        <w:rPr>
          <w:rFonts w:ascii="Arial" w:eastAsia="Times New Roman" w:hAnsi="Arial" w:cs="Arial"/>
          <w:color w:val="404040"/>
          <w:lang w:eastAsia="en-GB"/>
        </w:rPr>
      </w:pPr>
    </w:p>
    <w:p w14:paraId="54BF3160" w14:textId="77777777" w:rsidR="00EA0391" w:rsidRPr="00F62632" w:rsidRDefault="00EA0391" w:rsidP="005E3323">
      <w:pPr>
        <w:pStyle w:val="Heading3"/>
        <w:rPr>
          <w:rFonts w:eastAsia="Times New Roman"/>
          <w:sz w:val="18"/>
          <w:szCs w:val="18"/>
          <w:lang w:eastAsia="en-GB"/>
        </w:rPr>
      </w:pPr>
      <w:r w:rsidRPr="00F62632">
        <w:t>The effects of grooming</w:t>
      </w:r>
    </w:p>
    <w:p w14:paraId="45D5FFC0" w14:textId="77777777" w:rsidR="00EA0391" w:rsidRPr="00F62632" w:rsidRDefault="00EA0391" w:rsidP="00EA0391">
      <w:pPr>
        <w:jc w:val="both"/>
        <w:rPr>
          <w:rFonts w:ascii="Arial" w:hAnsi="Arial" w:cs="Arial"/>
        </w:rPr>
      </w:pPr>
      <w:r w:rsidRPr="00F62632">
        <w:rPr>
          <w:rFonts w:ascii="Arial" w:hAnsi="Arial" w:cs="Arial"/>
        </w:rPr>
        <w:t xml:space="preserve">Like all forms of abuse the survivor will be left with emotional trauma and even physical injuries. One of the main effects of grooming is that the survivor is left carrying the shame of the events. The self-blame of feeling like they let it happen makes the abuse even more difficult to talk about. Grooming makes it increasingly hard to identify when abuse is happening, and more difficult to identify and talk about past events which may re traumatise the survivor. </w:t>
      </w:r>
    </w:p>
    <w:p w14:paraId="3DC1345A" w14:textId="77777777" w:rsidR="00EA0391" w:rsidRPr="00F62632" w:rsidRDefault="00EA0391" w:rsidP="005E3323">
      <w:pPr>
        <w:pStyle w:val="Heading3"/>
      </w:pPr>
      <w:r w:rsidRPr="00F62632">
        <w:t>What To Do If Your Suspect Grooming is happening</w:t>
      </w:r>
    </w:p>
    <w:p w14:paraId="3802451A" w14:textId="0C3B96C4" w:rsidR="00EA0391" w:rsidRPr="00F62632" w:rsidRDefault="00EA0391" w:rsidP="00EA0391">
      <w:pPr>
        <w:jc w:val="both"/>
        <w:rPr>
          <w:rFonts w:ascii="Arial" w:hAnsi="Arial" w:cs="Arial"/>
        </w:rPr>
      </w:pPr>
      <w:r w:rsidRPr="00F62632">
        <w:rPr>
          <w:rFonts w:ascii="Arial" w:hAnsi="Arial" w:cs="Arial"/>
        </w:rPr>
        <w:t xml:space="preserve">Safeguarding is everyone’s </w:t>
      </w:r>
      <w:r w:rsidR="00C14CAE" w:rsidRPr="00F62632">
        <w:rPr>
          <w:rFonts w:ascii="Arial" w:hAnsi="Arial" w:cs="Arial"/>
        </w:rPr>
        <w:t>responsibility,</w:t>
      </w:r>
      <w:r w:rsidRPr="00F62632">
        <w:rPr>
          <w:rFonts w:ascii="Arial" w:hAnsi="Arial" w:cs="Arial"/>
        </w:rPr>
        <w:t xml:space="preserve"> and you must take action if you have any concerns about someone’s safety or welfare.  If you suspect somebody is being harmed, don’t ignore it, report it.</w:t>
      </w:r>
    </w:p>
    <w:p w14:paraId="4A21B935" w14:textId="77777777" w:rsidR="00EA0391" w:rsidRPr="005E3323" w:rsidRDefault="00EA0391" w:rsidP="00EA0391">
      <w:pPr>
        <w:rPr>
          <w:rFonts w:ascii="Arial" w:hAnsi="Arial" w:cs="Arial"/>
          <w:b/>
          <w:bCs/>
        </w:rPr>
      </w:pPr>
      <w:r w:rsidRPr="005E3323">
        <w:rPr>
          <w:rFonts w:ascii="Arial" w:hAnsi="Arial" w:cs="Arial"/>
          <w:b/>
          <w:bCs/>
        </w:rPr>
        <w:t>In an emergency – Dial 999 for the police.</w:t>
      </w:r>
    </w:p>
    <w:p w14:paraId="0ACAFA07" w14:textId="77777777" w:rsidR="00EA0391" w:rsidRPr="00F62632" w:rsidRDefault="00EA0391" w:rsidP="00EA0391">
      <w:pPr>
        <w:jc w:val="both"/>
        <w:rPr>
          <w:rFonts w:ascii="Arial" w:hAnsi="Arial" w:cs="Arial"/>
        </w:rPr>
      </w:pPr>
      <w:r w:rsidRPr="00F62632">
        <w:rPr>
          <w:rFonts w:ascii="Arial" w:hAnsi="Arial" w:cs="Arial"/>
        </w:rPr>
        <w:t>If you are concerned about an adult with care and support needs, who is at risk of/ or is being abused or neglected and is unable to protect themselves please refer your concern to the ASC MASH, using the ASC MASH referral form using the level of need toolkit.</w:t>
      </w:r>
    </w:p>
    <w:p w14:paraId="27E694DE" w14:textId="77777777" w:rsidR="00EA0391" w:rsidRPr="00F62632" w:rsidRDefault="00EA0391" w:rsidP="00EA0391">
      <w:pPr>
        <w:jc w:val="both"/>
        <w:rPr>
          <w:rFonts w:ascii="Arial" w:hAnsi="Arial" w:cs="Arial"/>
        </w:rPr>
      </w:pPr>
      <w:r w:rsidRPr="00F62632">
        <w:rPr>
          <w:rFonts w:ascii="Arial" w:hAnsi="Arial" w:cs="Arial"/>
        </w:rPr>
        <w:t>For any other advice or support please refer to the appropriate service using the level of need toolkit, here you will also find the contact details and MASH referral form.</w:t>
      </w:r>
    </w:p>
    <w:p w14:paraId="53E9D693" w14:textId="77777777" w:rsidR="00EA0391" w:rsidRDefault="00D610FC" w:rsidP="00EA0391">
      <w:pPr>
        <w:rPr>
          <w:rFonts w:ascii="Arial" w:hAnsi="Arial" w:cs="Arial"/>
        </w:rPr>
      </w:pPr>
      <w:hyperlink r:id="rId50" w:history="1">
        <w:r w:rsidR="00EA0391" w:rsidRPr="00F62632">
          <w:rPr>
            <w:rStyle w:val="Hyperlink"/>
            <w:rFonts w:ascii="Arial" w:hAnsi="Arial" w:cs="Arial"/>
          </w:rPr>
          <w:t>ASC Reporting a concern level of need toolkit</w:t>
        </w:r>
      </w:hyperlink>
    </w:p>
    <w:p w14:paraId="4CD99BA5" w14:textId="77777777" w:rsidR="00EA0391" w:rsidRDefault="00D610FC" w:rsidP="00EA0391">
      <w:pPr>
        <w:rPr>
          <w:rFonts w:ascii="Arial" w:hAnsi="Arial" w:cs="Arial"/>
        </w:rPr>
      </w:pPr>
      <w:hyperlink r:id="rId51" w:history="1">
        <w:r w:rsidR="00EA0391" w:rsidRPr="00722E81">
          <w:rPr>
            <w:rStyle w:val="Hyperlink"/>
            <w:rFonts w:ascii="Arial" w:hAnsi="Arial" w:cs="Arial"/>
          </w:rPr>
          <w:t>SSAB Guide to Reporting Abuse and Safeguarding Enquiries</w:t>
        </w:r>
      </w:hyperlink>
      <w:r w:rsidR="00EA0391">
        <w:rPr>
          <w:rFonts w:ascii="Arial" w:hAnsi="Arial" w:cs="Arial"/>
        </w:rPr>
        <w:t xml:space="preserve"> </w:t>
      </w:r>
    </w:p>
    <w:p w14:paraId="5334E567" w14:textId="256178FE" w:rsidR="00EA0391" w:rsidRPr="00722E81" w:rsidRDefault="00D24564" w:rsidP="00EA0391">
      <w:pPr>
        <w:pStyle w:val="Heading2"/>
        <w:rPr>
          <w:rFonts w:ascii="Arial" w:hAnsi="Arial" w:cs="Arial"/>
          <w:b/>
          <w:bCs/>
          <w:color w:val="auto"/>
        </w:rPr>
      </w:pPr>
      <w:r>
        <w:rPr>
          <w:rFonts w:ascii="Arial" w:hAnsi="Arial" w:cs="Arial"/>
          <w:b/>
          <w:bCs/>
          <w:color w:val="auto"/>
        </w:rPr>
        <w:t xml:space="preserve">SCC, ASC - </w:t>
      </w:r>
      <w:r w:rsidR="00EA0391" w:rsidRPr="00722E81">
        <w:rPr>
          <w:rFonts w:ascii="Arial" w:hAnsi="Arial" w:cs="Arial"/>
          <w:b/>
          <w:bCs/>
          <w:color w:val="auto"/>
        </w:rPr>
        <w:t>Information and advice</w:t>
      </w:r>
    </w:p>
    <w:p w14:paraId="2F517FCE" w14:textId="77777777" w:rsidR="00EA0391" w:rsidRPr="00722E81" w:rsidRDefault="00EA0391" w:rsidP="00EA0391">
      <w:pPr>
        <w:spacing w:after="0" w:line="240" w:lineRule="auto"/>
        <w:rPr>
          <w:rFonts w:ascii="Arial" w:hAnsi="Arial" w:cs="Arial"/>
        </w:rPr>
      </w:pPr>
      <w:r w:rsidRPr="00722E81">
        <w:rPr>
          <w:rFonts w:ascii="Arial" w:hAnsi="Arial" w:cs="Arial"/>
        </w:rPr>
        <w:t>Availability: 9am to 5pm, Monday to Friday</w:t>
      </w:r>
    </w:p>
    <w:p w14:paraId="64A0BE14" w14:textId="77777777" w:rsidR="00EA0391" w:rsidRPr="00722E81" w:rsidRDefault="00EA0391" w:rsidP="00EA0391">
      <w:pPr>
        <w:spacing w:after="0" w:line="240" w:lineRule="auto"/>
        <w:rPr>
          <w:rFonts w:ascii="Arial" w:hAnsi="Arial" w:cs="Arial"/>
        </w:rPr>
      </w:pPr>
      <w:r w:rsidRPr="00722E81">
        <w:rPr>
          <w:rFonts w:ascii="Arial" w:hAnsi="Arial" w:cs="Arial"/>
        </w:rPr>
        <w:t>Phone: 0300 200 1005</w:t>
      </w:r>
    </w:p>
    <w:p w14:paraId="05A8E09B" w14:textId="77777777" w:rsidR="00EA0391" w:rsidRPr="00722E81" w:rsidRDefault="00EA0391" w:rsidP="00EA0391">
      <w:pPr>
        <w:spacing w:after="0" w:line="240" w:lineRule="auto"/>
        <w:rPr>
          <w:rFonts w:ascii="Arial" w:hAnsi="Arial" w:cs="Arial"/>
        </w:rPr>
      </w:pPr>
      <w:r w:rsidRPr="00722E81">
        <w:rPr>
          <w:rFonts w:ascii="Arial" w:hAnsi="Arial" w:cs="Arial"/>
        </w:rPr>
        <w:t>Email: contactcentre.adults@surreycc.gov.uk</w:t>
      </w:r>
    </w:p>
    <w:p w14:paraId="3ABD5DE5" w14:textId="77777777" w:rsidR="00EA0391" w:rsidRPr="00722E81" w:rsidRDefault="00EA0391" w:rsidP="00EA0391">
      <w:pPr>
        <w:spacing w:after="0" w:line="240" w:lineRule="auto"/>
        <w:rPr>
          <w:rFonts w:ascii="Arial" w:hAnsi="Arial" w:cs="Arial"/>
        </w:rPr>
      </w:pPr>
      <w:r w:rsidRPr="00722E81">
        <w:rPr>
          <w:rFonts w:ascii="Arial" w:hAnsi="Arial" w:cs="Arial"/>
        </w:rPr>
        <w:t>Textphone (via Text Relay): 18001 0300 200 1005</w:t>
      </w:r>
    </w:p>
    <w:p w14:paraId="0DC7EDE4" w14:textId="77777777" w:rsidR="00EA0391" w:rsidRPr="00722E81" w:rsidRDefault="00EA0391" w:rsidP="00EA0391">
      <w:pPr>
        <w:spacing w:after="0" w:line="240" w:lineRule="auto"/>
        <w:rPr>
          <w:rFonts w:ascii="Arial" w:hAnsi="Arial" w:cs="Arial"/>
        </w:rPr>
      </w:pPr>
      <w:r w:rsidRPr="00722E81">
        <w:rPr>
          <w:rFonts w:ascii="Arial" w:hAnsi="Arial" w:cs="Arial"/>
        </w:rPr>
        <w:t>SMS: 07527 182 861 (for the deaf or hard of hearing)</w:t>
      </w:r>
    </w:p>
    <w:p w14:paraId="49FDF32F" w14:textId="77777777" w:rsidR="00EA0391" w:rsidRPr="00722E81" w:rsidRDefault="00EA0391" w:rsidP="00EA0391">
      <w:pPr>
        <w:spacing w:after="0" w:line="240" w:lineRule="auto"/>
        <w:rPr>
          <w:rFonts w:ascii="Arial" w:hAnsi="Arial" w:cs="Arial"/>
        </w:rPr>
      </w:pPr>
      <w:r w:rsidRPr="00722E81">
        <w:rPr>
          <w:rFonts w:ascii="Arial" w:hAnsi="Arial" w:cs="Arial"/>
        </w:rPr>
        <w:t>VRS: Sign Language Video Relay Service</w:t>
      </w:r>
    </w:p>
    <w:p w14:paraId="2E67241F" w14:textId="77777777" w:rsidR="00EA0391" w:rsidRPr="00722E81" w:rsidRDefault="00EA0391" w:rsidP="00EA0391">
      <w:pPr>
        <w:spacing w:after="0" w:line="240" w:lineRule="auto"/>
        <w:rPr>
          <w:rFonts w:ascii="Arial" w:hAnsi="Arial" w:cs="Arial"/>
        </w:rPr>
      </w:pPr>
      <w:r w:rsidRPr="00722E81">
        <w:rPr>
          <w:rFonts w:ascii="Arial" w:hAnsi="Arial" w:cs="Arial"/>
        </w:rPr>
        <w:t>Fax: 020 8541 7390</w:t>
      </w:r>
    </w:p>
    <w:p w14:paraId="45E18F21" w14:textId="77777777" w:rsidR="00EA0391" w:rsidRPr="00722E81" w:rsidRDefault="00EA0391" w:rsidP="00EA0391">
      <w:pPr>
        <w:rPr>
          <w:rFonts w:ascii="Arial" w:hAnsi="Arial" w:cs="Arial"/>
        </w:rPr>
      </w:pPr>
      <w:r w:rsidRPr="00722E81">
        <w:rPr>
          <w:rFonts w:ascii="Arial" w:hAnsi="Arial" w:cs="Arial"/>
        </w:rPr>
        <w:t xml:space="preserve">Or send your enquiry using the </w:t>
      </w:r>
      <w:hyperlink r:id="rId52" w:history="1">
        <w:r w:rsidRPr="00506F96">
          <w:rPr>
            <w:rStyle w:val="Hyperlink"/>
            <w:rFonts w:ascii="Arial" w:hAnsi="Arial" w:cs="Arial"/>
          </w:rPr>
          <w:t>SCC online enquiry form</w:t>
        </w:r>
      </w:hyperlink>
      <w:r w:rsidRPr="00722E81">
        <w:rPr>
          <w:rFonts w:ascii="Arial" w:hAnsi="Arial" w:cs="Arial"/>
        </w:rPr>
        <w:t xml:space="preserve"> which is confidential and secure for you to use.</w:t>
      </w:r>
    </w:p>
    <w:p w14:paraId="793CC4F8" w14:textId="77777777" w:rsidR="00EA0391" w:rsidRPr="00722E81" w:rsidRDefault="00EA0391" w:rsidP="00EA0391">
      <w:pPr>
        <w:pStyle w:val="Heading2"/>
        <w:rPr>
          <w:rFonts w:ascii="Arial" w:hAnsi="Arial" w:cs="Arial"/>
          <w:b/>
          <w:bCs/>
          <w:color w:val="auto"/>
        </w:rPr>
      </w:pPr>
      <w:r w:rsidRPr="00722E81">
        <w:rPr>
          <w:rFonts w:ascii="Arial" w:hAnsi="Arial" w:cs="Arial"/>
          <w:b/>
          <w:bCs/>
          <w:color w:val="auto"/>
        </w:rPr>
        <w:t>Concerns of abuse or neglect</w:t>
      </w:r>
    </w:p>
    <w:p w14:paraId="2B5D5216" w14:textId="77777777" w:rsidR="00EA0391" w:rsidRPr="00722E81" w:rsidRDefault="00EA0391" w:rsidP="00EA0391">
      <w:pPr>
        <w:spacing w:after="0" w:line="240" w:lineRule="auto"/>
        <w:rPr>
          <w:rFonts w:ascii="Arial" w:hAnsi="Arial" w:cs="Arial"/>
          <w:b/>
          <w:bCs/>
        </w:rPr>
      </w:pPr>
      <w:r w:rsidRPr="00722E81">
        <w:rPr>
          <w:rFonts w:ascii="Arial" w:hAnsi="Arial" w:cs="Arial"/>
          <w:b/>
          <w:bCs/>
        </w:rPr>
        <w:t>If you’re at risk of the above, or suspect someone else is, you need to report it.</w:t>
      </w:r>
    </w:p>
    <w:p w14:paraId="70A0465D" w14:textId="77777777" w:rsidR="00EA0391" w:rsidRPr="00722E81" w:rsidRDefault="00EA0391" w:rsidP="00EA0391">
      <w:pPr>
        <w:spacing w:after="0" w:line="240" w:lineRule="auto"/>
        <w:rPr>
          <w:rFonts w:ascii="Arial" w:hAnsi="Arial" w:cs="Arial"/>
        </w:rPr>
      </w:pPr>
      <w:r w:rsidRPr="00722E81">
        <w:rPr>
          <w:rFonts w:ascii="Arial" w:hAnsi="Arial" w:cs="Arial"/>
        </w:rPr>
        <w:t>To do this, contact the Multi Agency Safeguarding Hub (MASH):</w:t>
      </w:r>
    </w:p>
    <w:p w14:paraId="4FB86208" w14:textId="77777777" w:rsidR="00EA0391" w:rsidRPr="00722E81" w:rsidRDefault="00EA0391" w:rsidP="00EA0391">
      <w:pPr>
        <w:spacing w:after="0" w:line="240" w:lineRule="auto"/>
        <w:rPr>
          <w:rFonts w:ascii="Arial" w:hAnsi="Arial" w:cs="Arial"/>
        </w:rPr>
      </w:pPr>
      <w:r w:rsidRPr="00722E81">
        <w:rPr>
          <w:rFonts w:ascii="Arial" w:hAnsi="Arial" w:cs="Arial"/>
        </w:rPr>
        <w:t>Availability: 9am to 5pm, Monday to Friday</w:t>
      </w:r>
    </w:p>
    <w:p w14:paraId="6F95BDAC" w14:textId="77777777" w:rsidR="00EA0391" w:rsidRPr="00722E81" w:rsidRDefault="00EA0391" w:rsidP="00EA0391">
      <w:pPr>
        <w:spacing w:after="0" w:line="240" w:lineRule="auto"/>
        <w:rPr>
          <w:rFonts w:ascii="Arial" w:hAnsi="Arial" w:cs="Arial"/>
        </w:rPr>
      </w:pPr>
      <w:r w:rsidRPr="00722E81">
        <w:rPr>
          <w:rFonts w:ascii="Arial" w:hAnsi="Arial" w:cs="Arial"/>
        </w:rPr>
        <w:t>Phone: 0300 470 9100</w:t>
      </w:r>
    </w:p>
    <w:p w14:paraId="5E9A577C" w14:textId="77777777" w:rsidR="00EA0391" w:rsidRDefault="00EA0391" w:rsidP="00EA0391">
      <w:pPr>
        <w:spacing w:after="0" w:line="240" w:lineRule="auto"/>
        <w:rPr>
          <w:rFonts w:ascii="Arial" w:hAnsi="Arial" w:cs="Arial"/>
        </w:rPr>
      </w:pPr>
      <w:r w:rsidRPr="00722E81">
        <w:rPr>
          <w:rFonts w:ascii="Arial" w:hAnsi="Arial" w:cs="Arial"/>
        </w:rPr>
        <w:t xml:space="preserve">Email: </w:t>
      </w:r>
      <w:hyperlink r:id="rId53" w:history="1">
        <w:r w:rsidRPr="00487DB7">
          <w:rPr>
            <w:rStyle w:val="Hyperlink"/>
            <w:rFonts w:ascii="Arial" w:hAnsi="Arial" w:cs="Arial"/>
          </w:rPr>
          <w:t>ascmash@surreycc.gov.uk</w:t>
        </w:r>
      </w:hyperlink>
      <w:r w:rsidRPr="00722E81">
        <w:rPr>
          <w:rFonts w:ascii="Arial" w:hAnsi="Arial" w:cs="Arial"/>
        </w:rPr>
        <w:t xml:space="preserve"> </w:t>
      </w:r>
    </w:p>
    <w:p w14:paraId="621B0E61" w14:textId="77777777" w:rsidR="00EA0391" w:rsidRPr="00722E81" w:rsidRDefault="00EA0391" w:rsidP="00EA0391">
      <w:pPr>
        <w:spacing w:after="0" w:line="240" w:lineRule="auto"/>
        <w:rPr>
          <w:rFonts w:ascii="Arial" w:hAnsi="Arial" w:cs="Arial"/>
        </w:rPr>
      </w:pPr>
    </w:p>
    <w:p w14:paraId="43039361" w14:textId="77777777" w:rsidR="00EA0391" w:rsidRDefault="00EA0391" w:rsidP="00EA0391">
      <w:pPr>
        <w:spacing w:after="0" w:line="240" w:lineRule="auto"/>
        <w:rPr>
          <w:rFonts w:ascii="Arial" w:hAnsi="Arial" w:cs="Arial"/>
          <w:b/>
          <w:bCs/>
        </w:rPr>
      </w:pPr>
      <w:r w:rsidRPr="00722E81">
        <w:rPr>
          <w:rFonts w:ascii="Arial" w:hAnsi="Arial" w:cs="Arial"/>
          <w:b/>
          <w:bCs/>
        </w:rPr>
        <w:t xml:space="preserve">To report a concern: please use the </w:t>
      </w:r>
      <w:hyperlink r:id="rId54" w:history="1">
        <w:r w:rsidRPr="00722E81">
          <w:rPr>
            <w:rStyle w:val="Hyperlink"/>
            <w:rFonts w:ascii="Arial" w:hAnsi="Arial" w:cs="Arial"/>
            <w:b/>
            <w:bCs/>
          </w:rPr>
          <w:t>ASC level of need toolkit</w:t>
        </w:r>
      </w:hyperlink>
      <w:r w:rsidRPr="00722E81">
        <w:rPr>
          <w:rFonts w:ascii="Arial" w:hAnsi="Arial" w:cs="Arial"/>
          <w:b/>
          <w:bCs/>
        </w:rPr>
        <w:t xml:space="preserve"> to assist you in referring to the correct team.</w:t>
      </w:r>
    </w:p>
    <w:p w14:paraId="70699132" w14:textId="77777777" w:rsidR="00EA0391" w:rsidRPr="00722E81" w:rsidRDefault="00EA0391" w:rsidP="00EA0391">
      <w:pPr>
        <w:spacing w:after="0" w:line="240" w:lineRule="auto"/>
        <w:rPr>
          <w:rFonts w:ascii="Arial" w:hAnsi="Arial" w:cs="Arial"/>
        </w:rPr>
      </w:pPr>
      <w:r w:rsidRPr="00722E81">
        <w:rPr>
          <w:rFonts w:ascii="Arial" w:hAnsi="Arial" w:cs="Arial"/>
        </w:rPr>
        <w:lastRenderedPageBreak/>
        <w:t>Please note emails are secured by TLS .</w:t>
      </w:r>
    </w:p>
    <w:p w14:paraId="1CF4302A" w14:textId="77777777" w:rsidR="00EA0391" w:rsidRDefault="00EA0391" w:rsidP="00EA0391">
      <w:pPr>
        <w:spacing w:after="0" w:line="240" w:lineRule="auto"/>
        <w:rPr>
          <w:rFonts w:ascii="Arial" w:hAnsi="Arial" w:cs="Arial"/>
        </w:rPr>
      </w:pPr>
      <w:r w:rsidRPr="00722E81">
        <w:rPr>
          <w:rFonts w:ascii="Arial" w:hAnsi="Arial" w:cs="Arial"/>
        </w:rPr>
        <w:t>Please remember that all emails containing sensitive information should continue to be protectively marked.</w:t>
      </w:r>
    </w:p>
    <w:p w14:paraId="5EE87E9E" w14:textId="77777777" w:rsidR="00EA0391" w:rsidRPr="00722E81" w:rsidRDefault="00EA0391" w:rsidP="00EA0391">
      <w:pPr>
        <w:spacing w:after="0" w:line="240" w:lineRule="auto"/>
        <w:rPr>
          <w:rFonts w:ascii="Arial" w:hAnsi="Arial" w:cs="Arial"/>
        </w:rPr>
      </w:pPr>
    </w:p>
    <w:p w14:paraId="184E588E" w14:textId="554B3162" w:rsidR="00EA0391" w:rsidRDefault="00EA0391" w:rsidP="00EA0391">
      <w:pPr>
        <w:spacing w:after="0" w:line="240" w:lineRule="auto"/>
        <w:rPr>
          <w:rFonts w:ascii="Arial" w:hAnsi="Arial" w:cs="Arial"/>
        </w:rPr>
      </w:pPr>
      <w:r w:rsidRPr="00722E81">
        <w:rPr>
          <w:rFonts w:ascii="Arial" w:hAnsi="Arial" w:cs="Arial"/>
          <w:b/>
        </w:rPr>
        <w:t>Out of hours</w:t>
      </w:r>
      <w:r>
        <w:rPr>
          <w:rFonts w:ascii="Arial" w:hAnsi="Arial" w:cs="Arial"/>
          <w:b/>
        </w:rPr>
        <w:t>:</w:t>
      </w:r>
      <w:r w:rsidRPr="00722E81">
        <w:rPr>
          <w:rFonts w:ascii="Arial" w:hAnsi="Arial" w:cs="Arial"/>
          <w:b/>
        </w:rPr>
        <w:t xml:space="preserve"> </w:t>
      </w:r>
      <w:r w:rsidRPr="00722E81">
        <w:rPr>
          <w:rFonts w:ascii="Arial" w:hAnsi="Arial" w:cs="Arial"/>
        </w:rPr>
        <w:t>Adult Social Care Emergency Duty Team</w:t>
      </w:r>
      <w:r>
        <w:rPr>
          <w:rFonts w:ascii="Arial" w:hAnsi="Arial" w:cs="Arial"/>
        </w:rPr>
        <w:t>:</w:t>
      </w:r>
      <w:r w:rsidRPr="00722E81">
        <w:rPr>
          <w:rFonts w:ascii="Arial" w:hAnsi="Arial" w:cs="Arial"/>
        </w:rPr>
        <w:t xml:space="preserve"> 01483 517898</w:t>
      </w:r>
    </w:p>
    <w:p w14:paraId="40B266A0" w14:textId="40B7DF9B" w:rsidR="00D24564" w:rsidRDefault="00D24564" w:rsidP="00EA0391">
      <w:pPr>
        <w:spacing w:after="0" w:line="240" w:lineRule="auto"/>
        <w:rPr>
          <w:rFonts w:ascii="Arial" w:hAnsi="Arial" w:cs="Arial"/>
        </w:rPr>
      </w:pPr>
    </w:p>
    <w:p w14:paraId="690A0FA7" w14:textId="72EB6005" w:rsidR="00D24564" w:rsidRDefault="00D24564" w:rsidP="00050A6A">
      <w:pPr>
        <w:jc w:val="center"/>
        <w:rPr>
          <w:rFonts w:ascii="Arial" w:hAnsi="Arial" w:cs="Arial"/>
        </w:rPr>
      </w:pPr>
      <w:r>
        <w:object w:dxaOrig="1543" w:dyaOrig="1000" w14:anchorId="42076B69">
          <v:shape id="_x0000_i1028" type="#_x0000_t75" style="width:77.25pt;height:50.25pt" o:ole="">
            <v:imagedata r:id="rId55" o:title=""/>
          </v:shape>
          <o:OLEObject Type="Embed" ProgID="AcroExch.Document.DC" ShapeID="_x0000_i1028" DrawAspect="Icon" ObjectID="_1696312421" r:id="rId56"/>
        </w:object>
      </w:r>
      <w:r w:rsidR="00216720">
        <w:t xml:space="preserve"> </w:t>
      </w:r>
      <w:r>
        <w:object w:dxaOrig="1543" w:dyaOrig="1000" w14:anchorId="31B06AA5">
          <v:shape id="_x0000_i1029" type="#_x0000_t75" style="width:77.25pt;height:50.25pt" o:ole="">
            <v:imagedata r:id="rId57" o:title=""/>
          </v:shape>
          <o:OLEObject Type="Embed" ProgID="AcroExch.Document.DC" ShapeID="_x0000_i1029" DrawAspect="Icon" ObjectID="_1696312422" r:id="rId58"/>
        </w:object>
      </w:r>
      <w:r w:rsidR="00216720">
        <w:t xml:space="preserve"> </w:t>
      </w:r>
      <w:r>
        <w:object w:dxaOrig="1543" w:dyaOrig="1000" w14:anchorId="57F80B11">
          <v:shape id="_x0000_i1030" type="#_x0000_t75" style="width:77.25pt;height:50.25pt" o:ole="">
            <v:imagedata r:id="rId35" o:title=""/>
          </v:shape>
          <o:OLEObject Type="Embed" ProgID="AcroExch.Document.DC" ShapeID="_x0000_i1030" DrawAspect="Icon" ObjectID="_1696312423" r:id="rId59"/>
        </w:object>
      </w:r>
      <w:r w:rsidR="00216720">
        <w:t xml:space="preserve"> </w:t>
      </w:r>
      <w:r>
        <w:rPr>
          <w:rFonts w:ascii="Arial" w:hAnsi="Arial" w:cs="Arial"/>
          <w:sz w:val="20"/>
          <w:szCs w:val="20"/>
        </w:rPr>
        <w:object w:dxaOrig="1543" w:dyaOrig="1000" w14:anchorId="61CD5DD2">
          <v:shape id="_x0000_i1031" type="#_x0000_t75" style="width:77.25pt;height:50.25pt" o:ole="">
            <v:imagedata r:id="rId60" o:title=""/>
          </v:shape>
          <o:OLEObject Type="Embed" ProgID="PowerPoint.Show.12" ShapeID="_x0000_i1031" DrawAspect="Icon" ObjectID="_1696312424" r:id="rId61"/>
        </w:object>
      </w:r>
      <w:r w:rsidR="00C878C5">
        <w:rPr>
          <w:rFonts w:ascii="Arial" w:hAnsi="Arial" w:cs="Arial"/>
          <w:sz w:val="20"/>
          <w:szCs w:val="20"/>
        </w:rPr>
        <w:t xml:space="preserve"> </w:t>
      </w:r>
    </w:p>
    <w:p w14:paraId="0F3BE6AB" w14:textId="1EA2529F" w:rsidR="00DE6351" w:rsidRDefault="00DE6351" w:rsidP="00326A0B">
      <w:pPr>
        <w:pStyle w:val="Heading1"/>
        <w:rPr>
          <w:b/>
          <w:bCs/>
        </w:rPr>
      </w:pPr>
      <w:r w:rsidRPr="00050A6A">
        <w:rPr>
          <w:b/>
          <w:bCs/>
          <w:sz w:val="40"/>
          <w:szCs w:val="40"/>
        </w:rPr>
        <w:t>Friday</w:t>
      </w:r>
      <w:r w:rsidRPr="00326A0B">
        <w:rPr>
          <w:b/>
          <w:bCs/>
        </w:rPr>
        <w:t xml:space="preserve">- Creating Safer Organisational Cultures </w:t>
      </w:r>
    </w:p>
    <w:p w14:paraId="544865B1" w14:textId="0E103FDB" w:rsidR="005E3323" w:rsidRDefault="00C878C5" w:rsidP="005E3323">
      <w:pPr>
        <w:jc w:val="center"/>
      </w:pPr>
      <w:r>
        <w:rPr>
          <w:noProof/>
        </w:rPr>
        <w:drawing>
          <wp:inline distT="0" distB="0" distL="0" distR="0" wp14:anchorId="030A914C" wp14:editId="14AB6361">
            <wp:extent cx="2010507" cy="10382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7148" cy="1057146"/>
                    </a:xfrm>
                    <a:prstGeom prst="rect">
                      <a:avLst/>
                    </a:prstGeom>
                    <a:noFill/>
                    <a:ln>
                      <a:noFill/>
                    </a:ln>
                  </pic:spPr>
                </pic:pic>
              </a:graphicData>
            </a:graphic>
          </wp:inline>
        </w:drawing>
      </w:r>
      <w:r w:rsidR="00176D34">
        <w:t xml:space="preserve">  </w:t>
      </w:r>
      <w:r w:rsidR="00176D34">
        <w:rPr>
          <w:noProof/>
        </w:rPr>
        <w:drawing>
          <wp:inline distT="0" distB="0" distL="0" distR="0" wp14:anchorId="10660667" wp14:editId="2FAC7342">
            <wp:extent cx="2046338"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0980" cy="1080340"/>
                    </a:xfrm>
                    <a:prstGeom prst="rect">
                      <a:avLst/>
                    </a:prstGeom>
                    <a:noFill/>
                    <a:ln>
                      <a:noFill/>
                    </a:ln>
                  </pic:spPr>
                </pic:pic>
              </a:graphicData>
            </a:graphic>
          </wp:inline>
        </w:drawing>
      </w:r>
      <w:r w:rsidR="00176D34">
        <w:t xml:space="preserve"> </w:t>
      </w:r>
      <w:r w:rsidR="00176D34">
        <w:rPr>
          <w:noProof/>
        </w:rPr>
        <w:drawing>
          <wp:inline distT="0" distB="0" distL="0" distR="0" wp14:anchorId="5AA7B258" wp14:editId="39CF28AA">
            <wp:extent cx="2009468" cy="103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4174" cy="1050990"/>
                    </a:xfrm>
                    <a:prstGeom prst="rect">
                      <a:avLst/>
                    </a:prstGeom>
                    <a:noFill/>
                    <a:ln>
                      <a:noFill/>
                    </a:ln>
                  </pic:spPr>
                </pic:pic>
              </a:graphicData>
            </a:graphic>
          </wp:inline>
        </w:drawing>
      </w:r>
      <w:r w:rsidR="00176D34">
        <w:t xml:space="preserve">  </w:t>
      </w:r>
      <w:r w:rsidR="00176D34">
        <w:rPr>
          <w:noProof/>
        </w:rPr>
        <w:drawing>
          <wp:inline distT="0" distB="0" distL="0" distR="0" wp14:anchorId="076860F8" wp14:editId="45A8535F">
            <wp:extent cx="1958340" cy="101180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20527" cy="1043939"/>
                    </a:xfrm>
                    <a:prstGeom prst="rect">
                      <a:avLst/>
                    </a:prstGeom>
                    <a:noFill/>
                    <a:ln>
                      <a:noFill/>
                    </a:ln>
                  </pic:spPr>
                </pic:pic>
              </a:graphicData>
            </a:graphic>
          </wp:inline>
        </w:drawing>
      </w:r>
    </w:p>
    <w:p w14:paraId="53E3D603" w14:textId="5B780264" w:rsidR="00176D34" w:rsidRPr="005E3323" w:rsidRDefault="00176D34" w:rsidP="005E3323">
      <w:pPr>
        <w:jc w:val="center"/>
      </w:pPr>
      <w:r>
        <w:rPr>
          <w:noProof/>
        </w:rPr>
        <w:drawing>
          <wp:inline distT="0" distB="0" distL="0" distR="0" wp14:anchorId="3E3679DC" wp14:editId="27EA1D6F">
            <wp:extent cx="285750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14:paraId="31AD60FE" w14:textId="70964C01" w:rsidR="00326A0B" w:rsidRDefault="00326A0B" w:rsidP="00326A0B">
      <w:pPr>
        <w:rPr>
          <w:rFonts w:ascii="Arial" w:hAnsi="Arial" w:cs="Arial"/>
        </w:rPr>
      </w:pPr>
      <w:r>
        <w:rPr>
          <w:rFonts w:ascii="Arial" w:hAnsi="Arial" w:cs="Arial"/>
        </w:rPr>
        <w:t>Today we want to hear from you! Tell us what you are doing in your organisation to create safer cultures. Today we will also be focusing on including voices of people less likely to raise concerns and promote learning in safeguarding practice to promote safer cultures.</w:t>
      </w:r>
    </w:p>
    <w:p w14:paraId="6FF0A448"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What is a Safer Culture?</w:t>
      </w:r>
      <w:hyperlink r:id="rId67" w:history="1">
        <w:r w:rsidRPr="00C878C5">
          <w:rPr>
            <w:rFonts w:ascii="Arial" w:eastAsia="Times New Roman" w:hAnsi="Arial" w:cs="Arial"/>
            <w:color w:val="00A45E"/>
            <w:u w:val="single"/>
            <w:lang w:eastAsia="en-GB"/>
          </w:rPr>
          <w:t> Learn more.</w:t>
        </w:r>
      </w:hyperlink>
    </w:p>
    <w:p w14:paraId="7DDB4CD2"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Explore our leisure industry checklist that helps organisations to develop a safer culture. </w:t>
      </w:r>
      <w:hyperlink r:id="rId68" w:history="1">
        <w:r w:rsidRPr="00C878C5">
          <w:rPr>
            <w:rFonts w:ascii="Arial" w:eastAsia="Times New Roman" w:hAnsi="Arial" w:cs="Arial"/>
            <w:color w:val="00A45E"/>
            <w:u w:val="single"/>
            <w:lang w:eastAsia="en-GB"/>
          </w:rPr>
          <w:t>Take a look. </w:t>
        </w:r>
      </w:hyperlink>
    </w:p>
    <w:p w14:paraId="611F1F6E"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Test your safeguarding knowledge by completing our </w:t>
      </w:r>
      <w:hyperlink r:id="rId69" w:history="1">
        <w:r w:rsidRPr="00C878C5">
          <w:rPr>
            <w:rFonts w:ascii="Arial" w:eastAsia="Times New Roman" w:hAnsi="Arial" w:cs="Arial"/>
            <w:color w:val="00A45E"/>
            <w:u w:val="single"/>
            <w:lang w:eastAsia="en-GB"/>
          </w:rPr>
          <w:t>free safeguarding assessment. </w:t>
        </w:r>
      </w:hyperlink>
    </w:p>
    <w:p w14:paraId="0205A4A5"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Learn about how you can participate in our Safer Culture Safer Sport campaign. </w:t>
      </w:r>
      <w:hyperlink r:id="rId70" w:history="1">
        <w:r w:rsidRPr="00C878C5">
          <w:rPr>
            <w:rFonts w:ascii="Arial" w:eastAsia="Times New Roman" w:hAnsi="Arial" w:cs="Arial"/>
            <w:color w:val="00A45E"/>
            <w:u w:val="single"/>
            <w:lang w:eastAsia="en-GB"/>
          </w:rPr>
          <w:t>Listen now.</w:t>
        </w:r>
      </w:hyperlink>
    </w:p>
    <w:p w14:paraId="2D89EDB6"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Develop your safeguarding policy using our templates. </w:t>
      </w:r>
      <w:hyperlink r:id="rId71" w:history="1">
        <w:r w:rsidRPr="00C878C5">
          <w:rPr>
            <w:rFonts w:ascii="Arial" w:eastAsia="Times New Roman" w:hAnsi="Arial" w:cs="Arial"/>
            <w:color w:val="00A45E"/>
            <w:u w:val="single"/>
            <w:lang w:eastAsia="en-GB"/>
          </w:rPr>
          <w:t>Take a look.</w:t>
        </w:r>
      </w:hyperlink>
    </w:p>
    <w:p w14:paraId="1F71398F"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Listen, Learn and Lead. How can you create a safer culture? </w:t>
      </w:r>
      <w:hyperlink r:id="rId72" w:history="1">
        <w:r w:rsidRPr="00C878C5">
          <w:rPr>
            <w:rFonts w:ascii="Arial" w:eastAsia="Times New Roman" w:hAnsi="Arial" w:cs="Arial"/>
            <w:color w:val="00A45E"/>
            <w:u w:val="single"/>
            <w:lang w:eastAsia="en-GB"/>
          </w:rPr>
          <w:t>Read more. </w:t>
        </w:r>
      </w:hyperlink>
    </w:p>
    <w:p w14:paraId="55B9F6A5"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r w:rsidRPr="00C878C5">
        <w:rPr>
          <w:rFonts w:ascii="Arial" w:eastAsia="Times New Roman" w:hAnsi="Arial" w:cs="Arial"/>
          <w:color w:val="333F48"/>
          <w:lang w:eastAsia="en-GB"/>
        </w:rPr>
        <w:t>Reporting and recording safeguarding issues is key to creating safer cultures. </w:t>
      </w:r>
      <w:hyperlink r:id="rId73" w:history="1">
        <w:r w:rsidRPr="00C878C5">
          <w:rPr>
            <w:rFonts w:ascii="Arial" w:eastAsia="Times New Roman" w:hAnsi="Arial" w:cs="Arial"/>
            <w:color w:val="00A45E"/>
            <w:u w:val="single"/>
            <w:lang w:eastAsia="en-GB"/>
          </w:rPr>
          <w:t>Learn more. </w:t>
        </w:r>
      </w:hyperlink>
    </w:p>
    <w:p w14:paraId="5A37EDA8" w14:textId="77777777" w:rsidR="00C878C5" w:rsidRPr="00C878C5" w:rsidRDefault="00C878C5" w:rsidP="00C878C5">
      <w:pPr>
        <w:shd w:val="clear" w:color="auto" w:fill="FEFEFE"/>
        <w:spacing w:before="100" w:beforeAutospacing="1" w:after="100" w:afterAutospacing="1" w:line="240" w:lineRule="auto"/>
        <w:rPr>
          <w:rFonts w:ascii="Arial" w:eastAsia="Times New Roman" w:hAnsi="Arial" w:cs="Arial"/>
          <w:color w:val="333F48"/>
          <w:lang w:eastAsia="en-GB"/>
        </w:rPr>
      </w:pPr>
      <w:hyperlink r:id="rId74" w:history="1">
        <w:r w:rsidRPr="00C878C5">
          <w:rPr>
            <w:rFonts w:ascii="Arial" w:eastAsia="Times New Roman" w:hAnsi="Arial" w:cs="Arial"/>
            <w:color w:val="00A45E"/>
            <w:u w:val="single"/>
            <w:lang w:eastAsia="en-GB"/>
          </w:rPr>
          <w:t>Download our training resources </w:t>
        </w:r>
      </w:hyperlink>
      <w:r w:rsidRPr="00C878C5">
        <w:rPr>
          <w:rFonts w:ascii="Arial" w:eastAsia="Times New Roman" w:hAnsi="Arial" w:cs="Arial"/>
          <w:color w:val="333F48"/>
          <w:lang w:eastAsia="en-GB"/>
        </w:rPr>
        <w:t>to support you with starting conversations about safeguarding best practice in your organisation.</w:t>
      </w:r>
    </w:p>
    <w:p w14:paraId="4CFCA330" w14:textId="7095E662" w:rsidR="005E3323" w:rsidRPr="00326A0B" w:rsidRDefault="00D24564" w:rsidP="00050A6A">
      <w:pPr>
        <w:jc w:val="center"/>
        <w:rPr>
          <w:rFonts w:ascii="Arial" w:hAnsi="Arial" w:cs="Arial"/>
        </w:rPr>
      </w:pPr>
      <w:r>
        <w:rPr>
          <w:rFonts w:ascii="Arial" w:hAnsi="Arial" w:cs="Arial"/>
        </w:rPr>
        <w:object w:dxaOrig="1543" w:dyaOrig="1000" w14:anchorId="41B42740">
          <v:shape id="_x0000_i1032" type="#_x0000_t75" style="width:77.25pt;height:50.25pt" o:ole="">
            <v:imagedata r:id="rId75" o:title=""/>
          </v:shape>
          <o:OLEObject Type="Embed" ProgID="PowerPoint.Show.12" ShapeID="_x0000_i1032" DrawAspect="Icon" ObjectID="_1696312425" r:id="rId76"/>
        </w:object>
      </w:r>
    </w:p>
    <w:p w14:paraId="7043273E" w14:textId="22F26EF9" w:rsidR="00DE6351" w:rsidRDefault="00DE6351" w:rsidP="00326A0B">
      <w:pPr>
        <w:pStyle w:val="Heading1"/>
        <w:rPr>
          <w:b/>
          <w:bCs/>
        </w:rPr>
      </w:pPr>
      <w:r w:rsidRPr="00050A6A">
        <w:rPr>
          <w:b/>
          <w:bCs/>
          <w:sz w:val="40"/>
          <w:szCs w:val="40"/>
        </w:rPr>
        <w:lastRenderedPageBreak/>
        <w:t>Saturday &amp; Sunday</w:t>
      </w:r>
      <w:r w:rsidRPr="00326A0B">
        <w:rPr>
          <w:b/>
          <w:bCs/>
        </w:rPr>
        <w:t xml:space="preserve">- Safeguarding and You </w:t>
      </w:r>
    </w:p>
    <w:p w14:paraId="499814D5" w14:textId="6593479D" w:rsidR="005E3323" w:rsidRDefault="00D24564" w:rsidP="00D24564">
      <w:pPr>
        <w:jc w:val="center"/>
        <w:rPr>
          <w:noProof/>
        </w:rPr>
      </w:pPr>
      <w:r>
        <w:rPr>
          <w:noProof/>
        </w:rPr>
        <w:drawing>
          <wp:inline distT="0" distB="0" distL="0" distR="0" wp14:anchorId="75940C4A" wp14:editId="2D483037">
            <wp:extent cx="2758714" cy="1386081"/>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44155" cy="1429010"/>
                    </a:xfrm>
                    <a:prstGeom prst="rect">
                      <a:avLst/>
                    </a:prstGeom>
                    <a:noFill/>
                    <a:ln>
                      <a:noFill/>
                    </a:ln>
                  </pic:spPr>
                </pic:pic>
              </a:graphicData>
            </a:graphic>
          </wp:inline>
        </w:drawing>
      </w:r>
      <w:r>
        <w:rPr>
          <w:noProof/>
        </w:rPr>
        <w:t xml:space="preserve">      </w:t>
      </w:r>
      <w:r>
        <w:rPr>
          <w:noProof/>
        </w:rPr>
        <w:drawing>
          <wp:inline distT="0" distB="0" distL="0" distR="0" wp14:anchorId="282549FE" wp14:editId="4ACB1B45">
            <wp:extent cx="2656205" cy="136960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7011" cy="1390647"/>
                    </a:xfrm>
                    <a:prstGeom prst="rect">
                      <a:avLst/>
                    </a:prstGeom>
                    <a:noFill/>
                    <a:ln>
                      <a:noFill/>
                    </a:ln>
                  </pic:spPr>
                </pic:pic>
              </a:graphicData>
            </a:graphic>
          </wp:inline>
        </w:drawing>
      </w:r>
    </w:p>
    <w:p w14:paraId="5E2F45A6" w14:textId="42DD232F" w:rsidR="00176D34" w:rsidRDefault="00176D34" w:rsidP="00D24564">
      <w:pPr>
        <w:jc w:val="center"/>
        <w:rPr>
          <w:noProof/>
        </w:rPr>
      </w:pPr>
      <w:r>
        <w:rPr>
          <w:noProof/>
        </w:rPr>
        <w:drawing>
          <wp:inline distT="0" distB="0" distL="0" distR="0" wp14:anchorId="146F26C1" wp14:editId="75BBDB68">
            <wp:extent cx="28575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1C5ABC1A" w14:textId="47F64B7F" w:rsidR="00D24564" w:rsidRPr="00D24564" w:rsidRDefault="00D24564" w:rsidP="00D24564">
      <w:pPr>
        <w:rPr>
          <w:rFonts w:ascii="Arial" w:hAnsi="Arial" w:cs="Arial"/>
        </w:rPr>
      </w:pPr>
      <w:r>
        <w:rPr>
          <w:rFonts w:ascii="Arial" w:hAnsi="Arial" w:cs="Arial"/>
          <w:noProof/>
        </w:rPr>
        <w:t>Do you know what your role in safeguarding is? Safeguarding is for everyone. It is not just about knowing your role in an employment setting, but also knowing your role as a person in everyday life, to promote a safer culture in the community. We want to highlight that safeguarding is everyone’s responsibility and everyone needs to play their part to effectively create safer cultures.</w:t>
      </w:r>
    </w:p>
    <w:p w14:paraId="10A7FB4F" w14:textId="77777777" w:rsidR="00EA0391" w:rsidRDefault="00EA0391" w:rsidP="00EA0391">
      <w:pPr>
        <w:rPr>
          <w:rFonts w:ascii="Arial" w:hAnsi="Arial" w:cs="Arial"/>
          <w:b/>
          <w:u w:val="single"/>
        </w:rPr>
      </w:pPr>
    </w:p>
    <w:p w14:paraId="27B92811" w14:textId="77777777" w:rsidR="00EA0391" w:rsidRPr="00506F96" w:rsidRDefault="00EA0391" w:rsidP="00F62632">
      <w:pPr>
        <w:rPr>
          <w:rFonts w:ascii="Arial" w:hAnsi="Arial" w:cs="Arial"/>
        </w:rPr>
      </w:pPr>
    </w:p>
    <w:sectPr w:rsidR="00EA0391" w:rsidRPr="00506F96" w:rsidSect="00D610FC">
      <w:pgSz w:w="11906" w:h="16838"/>
      <w:pgMar w:top="284" w:right="424" w:bottom="426"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6991C" w14:textId="77777777" w:rsidR="00722E81" w:rsidRDefault="00722E81" w:rsidP="00722E81">
      <w:pPr>
        <w:spacing w:after="0" w:line="240" w:lineRule="auto"/>
      </w:pPr>
      <w:r>
        <w:separator/>
      </w:r>
    </w:p>
  </w:endnote>
  <w:endnote w:type="continuationSeparator" w:id="0">
    <w:p w14:paraId="661F116D" w14:textId="77777777" w:rsidR="00722E81" w:rsidRDefault="00722E81" w:rsidP="00722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89ECA" w14:textId="77777777" w:rsidR="00722E81" w:rsidRDefault="00722E81" w:rsidP="00722E81">
      <w:pPr>
        <w:spacing w:after="0" w:line="240" w:lineRule="auto"/>
      </w:pPr>
      <w:r>
        <w:separator/>
      </w:r>
    </w:p>
  </w:footnote>
  <w:footnote w:type="continuationSeparator" w:id="0">
    <w:p w14:paraId="2FA15A71" w14:textId="77777777" w:rsidR="00722E81" w:rsidRDefault="00722E81" w:rsidP="00722E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CE7961"/>
    <w:multiLevelType w:val="hybridMultilevel"/>
    <w:tmpl w:val="227BFF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F6A58B"/>
    <w:multiLevelType w:val="hybridMultilevel"/>
    <w:tmpl w:val="F6A7DC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B104F53"/>
    <w:multiLevelType w:val="hybridMultilevel"/>
    <w:tmpl w:val="F62705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49BE0B"/>
    <w:multiLevelType w:val="hybridMultilevel"/>
    <w:tmpl w:val="24F063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891E46B"/>
    <w:multiLevelType w:val="hybridMultilevel"/>
    <w:tmpl w:val="ABE963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5452E9"/>
    <w:multiLevelType w:val="multilevel"/>
    <w:tmpl w:val="FD58A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A7DA9"/>
    <w:multiLevelType w:val="hybridMultilevel"/>
    <w:tmpl w:val="FBCA30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1742AF8"/>
    <w:multiLevelType w:val="hybridMultilevel"/>
    <w:tmpl w:val="38C451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3719AF9"/>
    <w:multiLevelType w:val="hybridMultilevel"/>
    <w:tmpl w:val="F5C997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623144B"/>
    <w:multiLevelType w:val="hybridMultilevel"/>
    <w:tmpl w:val="30477B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D3F2294"/>
    <w:multiLevelType w:val="hybridMultilevel"/>
    <w:tmpl w:val="EC55DF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5EEED60"/>
    <w:multiLevelType w:val="hybridMultilevel"/>
    <w:tmpl w:val="68CC75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1"/>
  </w:num>
  <w:num w:numId="3">
    <w:abstractNumId w:val="3"/>
  </w:num>
  <w:num w:numId="4">
    <w:abstractNumId w:val="4"/>
  </w:num>
  <w:num w:numId="5">
    <w:abstractNumId w:val="9"/>
  </w:num>
  <w:num w:numId="6">
    <w:abstractNumId w:val="1"/>
  </w:num>
  <w:num w:numId="7">
    <w:abstractNumId w:val="10"/>
  </w:num>
  <w:num w:numId="8">
    <w:abstractNumId w:val="6"/>
  </w:num>
  <w:num w:numId="9">
    <w:abstractNumId w:val="8"/>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453"/>
    <w:rsid w:val="00050A6A"/>
    <w:rsid w:val="00176D34"/>
    <w:rsid w:val="001F100E"/>
    <w:rsid w:val="00216720"/>
    <w:rsid w:val="00326A0B"/>
    <w:rsid w:val="00506F96"/>
    <w:rsid w:val="00523E44"/>
    <w:rsid w:val="00531BF9"/>
    <w:rsid w:val="00590A21"/>
    <w:rsid w:val="005C53D9"/>
    <w:rsid w:val="005E3323"/>
    <w:rsid w:val="00722E81"/>
    <w:rsid w:val="009E7453"/>
    <w:rsid w:val="00AA5716"/>
    <w:rsid w:val="00C14CAE"/>
    <w:rsid w:val="00C878C5"/>
    <w:rsid w:val="00CF403B"/>
    <w:rsid w:val="00D24564"/>
    <w:rsid w:val="00D34098"/>
    <w:rsid w:val="00D610FC"/>
    <w:rsid w:val="00DE6351"/>
    <w:rsid w:val="00EA0391"/>
    <w:rsid w:val="00F6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C43A6B"/>
  <w15:chartTrackingRefBased/>
  <w15:docId w15:val="{38AF2E76-A668-41E9-BFE5-64F4BA7F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4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26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26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26A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453"/>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62632"/>
    <w:rPr>
      <w:b/>
      <w:bCs/>
    </w:rPr>
  </w:style>
  <w:style w:type="character" w:styleId="Hyperlink">
    <w:name w:val="Hyperlink"/>
    <w:basedOn w:val="DefaultParagraphFont"/>
    <w:uiPriority w:val="99"/>
    <w:unhideWhenUsed/>
    <w:rsid w:val="00F62632"/>
    <w:rPr>
      <w:color w:val="0563C1" w:themeColor="hyperlink"/>
      <w:u w:val="single"/>
    </w:rPr>
  </w:style>
  <w:style w:type="character" w:customStyle="1" w:styleId="Heading2Char">
    <w:name w:val="Heading 2 Char"/>
    <w:basedOn w:val="DefaultParagraphFont"/>
    <w:link w:val="Heading2"/>
    <w:uiPriority w:val="9"/>
    <w:rsid w:val="00F62632"/>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F62632"/>
    <w:rPr>
      <w:color w:val="605E5C"/>
      <w:shd w:val="clear" w:color="auto" w:fill="E1DFDD"/>
    </w:rPr>
  </w:style>
  <w:style w:type="character" w:styleId="FollowedHyperlink">
    <w:name w:val="FollowedHyperlink"/>
    <w:basedOn w:val="DefaultParagraphFont"/>
    <w:uiPriority w:val="99"/>
    <w:semiHidden/>
    <w:unhideWhenUsed/>
    <w:rsid w:val="00722E81"/>
    <w:rPr>
      <w:color w:val="954F72" w:themeColor="followedHyperlink"/>
      <w:u w:val="single"/>
    </w:rPr>
  </w:style>
  <w:style w:type="paragraph" w:styleId="Header">
    <w:name w:val="header"/>
    <w:basedOn w:val="Normal"/>
    <w:link w:val="HeaderChar"/>
    <w:uiPriority w:val="99"/>
    <w:unhideWhenUsed/>
    <w:rsid w:val="00722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E81"/>
  </w:style>
  <w:style w:type="paragraph" w:styleId="Footer">
    <w:name w:val="footer"/>
    <w:basedOn w:val="Normal"/>
    <w:link w:val="FooterChar"/>
    <w:uiPriority w:val="99"/>
    <w:unhideWhenUsed/>
    <w:rsid w:val="00722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E81"/>
  </w:style>
  <w:style w:type="paragraph" w:styleId="Subtitle">
    <w:name w:val="Subtitle"/>
    <w:basedOn w:val="Normal"/>
    <w:next w:val="Normal"/>
    <w:link w:val="SubtitleChar"/>
    <w:uiPriority w:val="11"/>
    <w:qFormat/>
    <w:rsid w:val="00DE635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6351"/>
    <w:rPr>
      <w:rFonts w:eastAsiaTheme="minorEastAsia"/>
      <w:color w:val="5A5A5A" w:themeColor="text1" w:themeTint="A5"/>
      <w:spacing w:val="15"/>
    </w:rPr>
  </w:style>
  <w:style w:type="paragraph" w:customStyle="1" w:styleId="Default">
    <w:name w:val="Default"/>
    <w:rsid w:val="00326A0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26A0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26A0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D340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29285">
      <w:bodyDiv w:val="1"/>
      <w:marLeft w:val="0"/>
      <w:marRight w:val="0"/>
      <w:marTop w:val="0"/>
      <w:marBottom w:val="0"/>
      <w:divBdr>
        <w:top w:val="none" w:sz="0" w:space="0" w:color="auto"/>
        <w:left w:val="none" w:sz="0" w:space="0" w:color="auto"/>
        <w:bottom w:val="none" w:sz="0" w:space="0" w:color="auto"/>
        <w:right w:val="none" w:sz="0" w:space="0" w:color="auto"/>
      </w:divBdr>
    </w:div>
    <w:div w:id="1011294161">
      <w:bodyDiv w:val="1"/>
      <w:marLeft w:val="0"/>
      <w:marRight w:val="0"/>
      <w:marTop w:val="0"/>
      <w:marBottom w:val="0"/>
      <w:divBdr>
        <w:top w:val="none" w:sz="0" w:space="0" w:color="auto"/>
        <w:left w:val="none" w:sz="0" w:space="0" w:color="auto"/>
        <w:bottom w:val="none" w:sz="0" w:space="0" w:color="auto"/>
        <w:right w:val="none" w:sz="0" w:space="0" w:color="auto"/>
      </w:divBdr>
    </w:div>
    <w:div w:id="1382904117">
      <w:bodyDiv w:val="1"/>
      <w:marLeft w:val="0"/>
      <w:marRight w:val="0"/>
      <w:marTop w:val="0"/>
      <w:marBottom w:val="0"/>
      <w:divBdr>
        <w:top w:val="none" w:sz="0" w:space="0" w:color="auto"/>
        <w:left w:val="none" w:sz="0" w:space="0" w:color="auto"/>
        <w:bottom w:val="none" w:sz="0" w:space="0" w:color="auto"/>
        <w:right w:val="none" w:sz="0" w:space="0" w:color="auto"/>
      </w:divBdr>
    </w:div>
    <w:div w:id="1403868934">
      <w:bodyDiv w:val="1"/>
      <w:marLeft w:val="0"/>
      <w:marRight w:val="0"/>
      <w:marTop w:val="0"/>
      <w:marBottom w:val="0"/>
      <w:divBdr>
        <w:top w:val="none" w:sz="0" w:space="0" w:color="auto"/>
        <w:left w:val="none" w:sz="0" w:space="0" w:color="auto"/>
        <w:bottom w:val="none" w:sz="0" w:space="0" w:color="auto"/>
        <w:right w:val="none" w:sz="0" w:space="0" w:color="auto"/>
      </w:divBdr>
    </w:div>
    <w:div w:id="1523130742">
      <w:bodyDiv w:val="1"/>
      <w:marLeft w:val="0"/>
      <w:marRight w:val="0"/>
      <w:marTop w:val="0"/>
      <w:marBottom w:val="0"/>
      <w:divBdr>
        <w:top w:val="none" w:sz="0" w:space="0" w:color="auto"/>
        <w:left w:val="none" w:sz="0" w:space="0" w:color="auto"/>
        <w:bottom w:val="none" w:sz="0" w:space="0" w:color="auto"/>
        <w:right w:val="none" w:sz="0" w:space="0" w:color="auto"/>
      </w:divBdr>
    </w:div>
    <w:div w:id="1870995324">
      <w:bodyDiv w:val="1"/>
      <w:marLeft w:val="0"/>
      <w:marRight w:val="0"/>
      <w:marTop w:val="0"/>
      <w:marBottom w:val="0"/>
      <w:divBdr>
        <w:top w:val="none" w:sz="0" w:space="0" w:color="auto"/>
        <w:left w:val="none" w:sz="0" w:space="0" w:color="auto"/>
        <w:bottom w:val="none" w:sz="0" w:space="0" w:color="auto"/>
        <w:right w:val="none" w:sz="0" w:space="0" w:color="auto"/>
      </w:divBdr>
    </w:div>
    <w:div w:id="199572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safeguardingchildreninstockport.org.uk/wp-content/uploads/2018/05/Guidance-for-professionals-Language-tooklit.pdf" TargetMode="External"/><Relationship Id="rId42" Type="http://schemas.openxmlformats.org/officeDocument/2006/relationships/hyperlink" Target="https://www.anncrafttrust.org/adult-grooming-in-sport-if-it-feels-wrong-it-is-wrong/" TargetMode="External"/><Relationship Id="rId47" Type="http://schemas.openxmlformats.org/officeDocument/2006/relationships/image" Target="media/image9.png"/><Relationship Id="rId63" Type="http://schemas.openxmlformats.org/officeDocument/2006/relationships/image" Target="media/image14.png"/><Relationship Id="rId68" Type="http://schemas.openxmlformats.org/officeDocument/2006/relationships/hyperlink" Target="https://www.anncrafttrust.org/resources/facility-safeguarding-checklist-supporting-the-leisure-industry-to-create-safer-cultures/" TargetMode="External"/><Relationship Id="rId16" Type="http://schemas.openxmlformats.org/officeDocument/2006/relationships/image" Target="media/image3.emf"/><Relationship Id="rId11" Type="http://schemas.openxmlformats.org/officeDocument/2006/relationships/hyperlink" Target="https://www.anncrafttrust.org/resources/safeguarding-in-sport-a-toolkit-for-supporting-participants-with-their-mental-health/" TargetMode="External"/><Relationship Id="rId32" Type="http://schemas.openxmlformats.org/officeDocument/2006/relationships/hyperlink" Target="https://www.anncrafttrust.org/beware-of-coronavirus-scams/" TargetMode="External"/><Relationship Id="rId37" Type="http://schemas.openxmlformats.org/officeDocument/2006/relationships/hyperlink" Target="https://www.surreycc.gov.uk/business-and-consumers/consumer-advice/rogue-traders-scams-and-cold-callers/report-a-fraud-or-a-scam-online" TargetMode="External"/><Relationship Id="rId53" Type="http://schemas.openxmlformats.org/officeDocument/2006/relationships/hyperlink" Target="mailto:ascmash@surreycc.gov.uk" TargetMode="External"/><Relationship Id="rId58" Type="http://schemas.openxmlformats.org/officeDocument/2006/relationships/oleObject" Target="embeddings/oleObject4.bin"/><Relationship Id="rId74" Type="http://schemas.openxmlformats.org/officeDocument/2006/relationships/hyperlink" Target="https://www.anncrafttrust.org/wp-content/uploads/2021/07/Case-Study-Resources-PDF.pdf" TargetMode="External"/><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package" Target="embeddings/Microsoft_PowerPoint_Presentation.pptx"/><Relationship Id="rId19" Type="http://schemas.openxmlformats.org/officeDocument/2006/relationships/hyperlink" Target="https://www.anncrafttrust.org/the-power-of-language-in-safeguarding-practice/" TargetMode="External"/><Relationship Id="rId14" Type="http://schemas.openxmlformats.org/officeDocument/2006/relationships/hyperlink" Target="https://www.anncrafttrust.org/safeguarding-your-mental-health-at-work/" TargetMode="External"/><Relationship Id="rId22" Type="http://schemas.openxmlformats.org/officeDocument/2006/relationships/hyperlink" Target="https://www.anncrafttrust.org/language-creates-reality-how-beccas-project-is-revolutionising-language-use/" TargetMode="External"/><Relationship Id="rId27" Type="http://schemas.openxmlformats.org/officeDocument/2006/relationships/hyperlink" Target="https://www.anncrafttrust.org/digital-safeguarding-resources-pack/" TargetMode="External"/><Relationship Id="rId30" Type="http://schemas.openxmlformats.org/officeDocument/2006/relationships/hyperlink" Target="https://www.anncrafttrust.org/safeguarding-young-people-and-virtual-delivery-creating-safer-online-spaces/" TargetMode="External"/><Relationship Id="rId35" Type="http://schemas.openxmlformats.org/officeDocument/2006/relationships/image" Target="media/image7.emf"/><Relationship Id="rId43" Type="http://schemas.openxmlformats.org/officeDocument/2006/relationships/hyperlink" Target="https://www.anncrafttrust.org/predatory-marriage-safeguarding-matters/" TargetMode="External"/><Relationship Id="rId48" Type="http://schemas.openxmlformats.org/officeDocument/2006/relationships/hyperlink" Target="https://www.anncrafttrust.org/signs-of-grooming-in-adults-what-to-watch-out-for/" TargetMode="External"/><Relationship Id="rId56" Type="http://schemas.openxmlformats.org/officeDocument/2006/relationships/oleObject" Target="embeddings/oleObject3.bin"/><Relationship Id="rId64" Type="http://schemas.openxmlformats.org/officeDocument/2006/relationships/image" Target="media/image15.png"/><Relationship Id="rId69" Type="http://schemas.openxmlformats.org/officeDocument/2006/relationships/hyperlink" Target="https://www.anncrafttrust.org/checklist-overview/" TargetMode="External"/><Relationship Id="rId77"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hyperlink" Target="https://www.surreysab.org.uk/wp-content/uploads/2019/07/SSB-S42-web-1.pdf" TargetMode="External"/><Relationship Id="rId72" Type="http://schemas.openxmlformats.org/officeDocument/2006/relationships/hyperlink" Target="https://www.anncrafttrust.org/safercultur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nncrafttrust.org/untold-stories-domestic-abuse-and-coercive-control/" TargetMode="Externa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yperlink" Target="https://www.anncrafttrust.org/safeguarding-in-esports-with-fnatic-safeguarding-matters/" TargetMode="External"/><Relationship Id="rId38" Type="http://schemas.openxmlformats.org/officeDocument/2006/relationships/hyperlink" Target="https://scc.newsweaver.co.uk/tradingstandards/19zbu3mtu5o" TargetMode="External"/><Relationship Id="rId46" Type="http://schemas.openxmlformats.org/officeDocument/2006/relationships/hyperlink" Target="https://www.anncrafttrust.org/tricky-friends-new-animation-helps-people-with-learning-disabilities-understand-true-friendship/" TargetMode="External"/><Relationship Id="rId59" Type="http://schemas.openxmlformats.org/officeDocument/2006/relationships/oleObject" Target="embeddings/oleObject5.bin"/><Relationship Id="rId67" Type="http://schemas.openxmlformats.org/officeDocument/2006/relationships/hyperlink" Target="https://www.anncrafttrust.org/resources/what-is-a-safer-culture/" TargetMode="External"/><Relationship Id="rId20" Type="http://schemas.openxmlformats.org/officeDocument/2006/relationships/hyperlink" Target="https://pdfhost.io/v/Ae9yiGXoY_Terminology_Resource.pdf" TargetMode="External"/><Relationship Id="rId41" Type="http://schemas.openxmlformats.org/officeDocument/2006/relationships/hyperlink" Target="https://www.anncrafttrust.org/signs-of-grooming-in-adults-what-to-watch-out-for/" TargetMode="External"/><Relationship Id="rId54" Type="http://schemas.openxmlformats.org/officeDocument/2006/relationships/hyperlink" Target="https://www.surreysab.org.uk/concerned-about-an-adult/reporting-a-concern-level-of-need-toolkit/adult-social-care-level-of-need-v3-august-2020/" TargetMode="External"/><Relationship Id="rId62" Type="http://schemas.openxmlformats.org/officeDocument/2006/relationships/image" Target="media/image13.png"/><Relationship Id="rId70" Type="http://schemas.openxmlformats.org/officeDocument/2006/relationships/hyperlink" Target="https://www.anncrafttrust.org/resources/saferculturesafersport-podcast/" TargetMode="External"/><Relationship Id="rId75"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felives.org.uk/psychological-violence-report-launch" TargetMode="External"/><Relationship Id="rId23" Type="http://schemas.openxmlformats.org/officeDocument/2006/relationships/hyperlink" Target="https://www.anncrafttrust.org/scope-end-the-awkward/" TargetMode="External"/><Relationship Id="rId28" Type="http://schemas.openxmlformats.org/officeDocument/2006/relationships/hyperlink" Target="https://www.anncrafttrust.org/an-introduction-to-digital-safeguarding/" TargetMode="External"/><Relationship Id="rId36" Type="http://schemas.openxmlformats.org/officeDocument/2006/relationships/oleObject" Target="embeddings/oleObject2.bin"/><Relationship Id="rId49" Type="http://schemas.openxmlformats.org/officeDocument/2006/relationships/hyperlink" Target="https://www.youtube.com/playlist?list=PLxDwwzvAj6fa5P7UlfzaqlJzm4hhkqPOv" TargetMode="External"/><Relationship Id="rId57" Type="http://schemas.openxmlformats.org/officeDocument/2006/relationships/image" Target="media/image11.emf"/><Relationship Id="rId10" Type="http://schemas.openxmlformats.org/officeDocument/2006/relationships/hyperlink" Target="https://www.anncrafttrust.org/what-is-emotional-abuse/" TargetMode="External"/><Relationship Id="rId31" Type="http://schemas.openxmlformats.org/officeDocument/2006/relationships/hyperlink" Target="https://www.anncrafttrust.org/how-to-stay-safe-online-guidance-for-adults-and-young-people-with-learning-disabilities/" TargetMode="External"/><Relationship Id="rId44" Type="http://schemas.openxmlformats.org/officeDocument/2006/relationships/hyperlink" Target="https://www.anncrafttrust.org/resources/look-closer-to-help-spot-exploitation-and-abuse/" TargetMode="External"/><Relationship Id="rId52" Type="http://schemas.openxmlformats.org/officeDocument/2006/relationships/hyperlink" Target="https://customer.surreycc.gov.uk/adult-social-care-enquiry" TargetMode="External"/><Relationship Id="rId60" Type="http://schemas.openxmlformats.org/officeDocument/2006/relationships/image" Target="media/image12.emf"/><Relationship Id="rId65" Type="http://schemas.openxmlformats.org/officeDocument/2006/relationships/image" Target="media/image16.png"/><Relationship Id="rId73" Type="http://schemas.openxmlformats.org/officeDocument/2006/relationships/hyperlink" Target="https://www.anncrafttrust.org/safeguarding-checklist-reporting-recording/" TargetMode="External"/><Relationship Id="rId78" Type="http://schemas.openxmlformats.org/officeDocument/2006/relationships/image" Target="media/image2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nncrafttrust.org/resources/safeguarding-your-wellbeing-during-the-coronavirus-crisis/" TargetMode="External"/><Relationship Id="rId18" Type="http://schemas.openxmlformats.org/officeDocument/2006/relationships/image" Target="media/image4.png"/><Relationship Id="rId39" Type="http://schemas.openxmlformats.org/officeDocument/2006/relationships/hyperlink" Target="https://www.eventbrite.co.uk/o/buckinghamshire-and-surrey-trading-standards-32720403671" TargetMode="External"/><Relationship Id="rId34" Type="http://schemas.openxmlformats.org/officeDocument/2006/relationships/hyperlink" Target="https://www.anncrafttrust.org/what-is-cyber-bullying/" TargetMode="External"/><Relationship Id="rId50" Type="http://schemas.openxmlformats.org/officeDocument/2006/relationships/hyperlink" Target="https://www.surreysab.org.uk/concerned-about-an-adult/reporting-a-concern-level-of-need-toolkit/adult-social-care-level-of-need-v3-august-2020/" TargetMode="External"/><Relationship Id="rId55" Type="http://schemas.openxmlformats.org/officeDocument/2006/relationships/image" Target="media/image10.emf"/><Relationship Id="rId76" Type="http://schemas.openxmlformats.org/officeDocument/2006/relationships/package" Target="embeddings/Microsoft_PowerPoint_Presentation1.pptx"/><Relationship Id="rId7" Type="http://schemas.openxmlformats.org/officeDocument/2006/relationships/endnotes" Target="endnotes.xml"/><Relationship Id="rId71" Type="http://schemas.openxmlformats.org/officeDocument/2006/relationships/hyperlink" Target="https://www.anncrafttrust.org/resources/safeguarding-adults-policy-procedures-templates/" TargetMode="External"/><Relationship Id="rId2" Type="http://schemas.openxmlformats.org/officeDocument/2006/relationships/numbering" Target="numbering.xml"/><Relationship Id="rId29" Type="http://schemas.openxmlformats.org/officeDocument/2006/relationships/hyperlink" Target="https://www.anncrafttrust.org/do-you-know-how-to-support-young-people-who-have-been-abused-online/" TargetMode="External"/><Relationship Id="rId24" Type="http://schemas.openxmlformats.org/officeDocument/2006/relationships/hyperlink" Target="file:///\\surreycc.local\deptwide\ASC\Business\Safeguarding\Safeguarding\SSAB\09%20P&amp;P%20&amp;%20Training%20(Delivery)%20Group\04%20Policy%20and%20Procedures\01%20SSAB%20Policy%20&amp;%20Procedure\SSAB%20Policy%20and%20Procedure%202018%20FINAL%20v5%2026.04.2021%20(accessibility).pdf" TargetMode="External"/><Relationship Id="rId40" Type="http://schemas.openxmlformats.org/officeDocument/2006/relationships/image" Target="media/image8.png"/><Relationship Id="rId45" Type="http://schemas.openxmlformats.org/officeDocument/2006/relationships/hyperlink" Target="https://www.anncrafttrust.org/my-marriage-my-choice-project-launches-new-website/" TargetMode="External"/><Relationship Id="rId66"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628CE-E3A5-4C49-BAB2-436BED8F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2764</Words>
  <Characters>15759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Kirkpatrick</dc:creator>
  <cp:keywords/>
  <dc:description/>
  <cp:lastModifiedBy>Dena Kirkpatrick</cp:lastModifiedBy>
  <cp:revision>4</cp:revision>
  <dcterms:created xsi:type="dcterms:W3CDTF">2021-10-20T15:28:00Z</dcterms:created>
  <dcterms:modified xsi:type="dcterms:W3CDTF">2021-10-21T08:07:00Z</dcterms:modified>
</cp:coreProperties>
</file>